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0F5C4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146099340"/>
      <w:bookmarkStart w:id="1" w:name="_Hlk67311269"/>
      <w:bookmarkEnd w:id="0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973874">
      <w:pPr>
        <w:spacing w:line="240" w:lineRule="auto"/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2407BD43" w:rsidR="00FE0F75" w:rsidRDefault="006C23DA" w:rsidP="000F5C49">
      <w:pPr>
        <w:spacing w:line="240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</w:t>
      </w:r>
      <w:r w:rsidR="007F720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raków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0D587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67540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października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21523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Pr="0002488E" w:rsidRDefault="001C446D" w:rsidP="0002488E">
      <w:pPr>
        <w:pStyle w:val="Bezodstpw"/>
        <w:jc w:val="center"/>
        <w:rPr>
          <w:rFonts w:ascii="Calibri" w:eastAsia="Calibri" w:hAnsi="Calibri" w:cs="Calibri"/>
          <w:b/>
          <w:bCs/>
          <w:sz w:val="30"/>
          <w:szCs w:val="30"/>
        </w:rPr>
      </w:pPr>
    </w:p>
    <w:p w14:paraId="22E9EE35" w14:textId="7E99997F" w:rsidR="00FE0F75" w:rsidRDefault="00D179BD" w:rsidP="000F5C4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134 mieszkania w inwestycji </w:t>
      </w:r>
      <w:r w:rsidR="00F44AE1">
        <w:rPr>
          <w:rFonts w:ascii="Calibri" w:eastAsia="Calibri" w:hAnsi="Calibri" w:cs="Calibri"/>
          <w:b/>
          <w:bCs/>
          <w:sz w:val="48"/>
          <w:szCs w:val="48"/>
        </w:rPr>
        <w:br/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F85A19">
        <w:rPr>
          <w:rFonts w:ascii="Calibri" w:eastAsia="Calibri" w:hAnsi="Calibri" w:cs="Calibri"/>
          <w:b/>
          <w:bCs/>
          <w:sz w:val="48"/>
          <w:szCs w:val="48"/>
        </w:rPr>
        <w:t>Strefa Cegielni</w:t>
      </w:r>
      <w:r>
        <w:rPr>
          <w:rFonts w:ascii="Calibri" w:eastAsia="Calibri" w:hAnsi="Calibri" w:cs="Calibri"/>
          <w:b/>
          <w:bCs/>
          <w:sz w:val="48"/>
          <w:szCs w:val="48"/>
        </w:rPr>
        <w:t>a</w:t>
      </w:r>
      <w:r w:rsidR="00F44AE1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A51277">
        <w:rPr>
          <w:rFonts w:ascii="Calibri" w:eastAsia="Calibri" w:hAnsi="Calibri" w:cs="Calibri"/>
          <w:b/>
          <w:bCs/>
          <w:sz w:val="48"/>
          <w:szCs w:val="48"/>
        </w:rPr>
        <w:t>2</w:t>
      </w:r>
    </w:p>
    <w:p w14:paraId="4F809586" w14:textId="77777777" w:rsidR="00F44AE1" w:rsidRDefault="00F44AE1" w:rsidP="00F44AE1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447ED565" w14:textId="67DD4628" w:rsidR="00F44AE1" w:rsidRDefault="007F7209" w:rsidP="00F44AE1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bookmarkStart w:id="2" w:name="_Hlk147133558"/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Krakowska oferta ATAL, ogólnopolskiego dewelopera, powiększyła się o 134 mieszkania, które powstaną w ramach inwestycji Strefa Cegielnia</w:t>
      </w:r>
      <w:r w:rsidR="00A5127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2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Ponad 80% z nich spełnia kryteria rządowego programu dopłat do kredytów. Ceny mieszkań mieszczą się w zakresie 9 300 – 10 700 zł za mkw. w stanie deweloperskim</w:t>
      </w:r>
      <w:r w:rsidR="00C14F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a za dodatkową opłatą klienci mogą je wykończyć „pod klucz”</w:t>
      </w:r>
      <w:r w:rsid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B5697E" w:rsidRP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Osiedle stanowi idealną propozycję dla rodzin oraz osób </w:t>
      </w:r>
      <w:r w:rsid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preferujących </w:t>
      </w:r>
      <w:r w:rsidR="00B5697E" w:rsidRP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lokalizacj</w:t>
      </w:r>
      <w:r w:rsid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ę</w:t>
      </w:r>
      <w:r w:rsidR="00B5697E" w:rsidRP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 dala od miejskiego zgiełku</w:t>
      </w:r>
      <w:r w:rsidR="00726B5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z bardzo dobrym połączeniem drogowym i w otoczeniu terenów </w:t>
      </w:r>
      <w:r w:rsidR="00B5697E" w:rsidRP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zielon</w:t>
      </w:r>
      <w:r w:rsidR="00726B5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ych</w:t>
      </w:r>
      <w:r w:rsidR="00B5697E" w:rsidRPr="00B5697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F44AE1" w:rsidRP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Na dachach budynków zamontowane zostaną panele fotowoltaiczne.</w:t>
      </w:r>
      <w:bookmarkEnd w:id="2"/>
    </w:p>
    <w:p w14:paraId="598D96DD" w14:textId="2ED96BD6" w:rsidR="0002488E" w:rsidRDefault="0002488E" w:rsidP="00F44AE1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6260BB" wp14:editId="7FD9D2D6">
                <wp:simplePos x="0" y="0"/>
                <wp:positionH relativeFrom="margin">
                  <wp:posOffset>30480</wp:posOffset>
                </wp:positionH>
                <wp:positionV relativeFrom="paragraph">
                  <wp:posOffset>169545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5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C4EC5" id="Grupa 36" o:spid="_x0000_s1026" style="position:absolute;margin-left:2.4pt;margin-top:13.35pt;width:36.35pt;height:23.3pt;z-index:251689984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+MWA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YrwAAAANs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C/j7kn6A3PwCAAD//wMAUEsBAi0AFAAGAAgAAAAhANvh9svuAAAAhQEAABMAAAAAAAAAAAAAAAAA&#10;AAAAAFtDb250ZW50X1R5cGVzXS54bWxQSwECLQAUAAYACAAAACEAWvQsW78AAAAVAQAACwAAAAAA&#10;AAAAAAAAAAAfAQAAX3JlbHMvLnJlbHNQSwECLQAUAAYACAAAACEAxweWK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4240F576" w14:textId="72319CFF" w:rsidR="00215238" w:rsidRPr="0002488E" w:rsidRDefault="00B9449B" w:rsidP="0002488E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215238">
        <w:rPr>
          <w:rFonts w:asciiTheme="majorHAnsi" w:eastAsia="Arial" w:hAnsiTheme="majorHAnsi" w:cstheme="majorHAnsi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31F3B05" wp14:editId="5490A673">
                <wp:simplePos x="0" y="0"/>
                <wp:positionH relativeFrom="margin">
                  <wp:align>right</wp:align>
                </wp:positionH>
                <wp:positionV relativeFrom="paragraph">
                  <wp:posOffset>1311910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2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24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F3034" id="Grupa 35" o:spid="_x0000_s1026" style="position:absolute;margin-left:-14.85pt;margin-top:103.3pt;width:36.35pt;height:23.3pt;z-index:251692032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daAIAAOcGAAAOAAAAZHJzL2Uyb0RvYy54bWzsVctu2zAQvBfoPxC813rE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3x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DwlffHEAAAA2wAAAA8A&#10;AAAAAAAAAAAAAAAABwIAAGRycy9kb3ducmV2LnhtbFBLBQYAAAAAAwADALcAAAD4AgAAAAA=&#10;" adj="10800" fillcolor="#ed202f" stroked="f" strokeweight="1pt"/>
                <v:shape id="Strzałka: pagon 24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>Dodanie do oferty ATAL mieszkań w inwestycji Strefa Cegielnia</w:t>
      </w:r>
      <w:r w:rsidR="00973874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A51277">
        <w:rPr>
          <w:rFonts w:asciiTheme="majorHAnsi" w:eastAsia="Arial" w:hAnsiTheme="majorHAnsi" w:cstheme="majorHAnsi"/>
          <w:i/>
          <w:iCs/>
          <w:sz w:val="22"/>
          <w:szCs w:val="22"/>
        </w:rPr>
        <w:t>2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>,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7F720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odpowiada 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>aktualne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>mu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br/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>zapotrzebowani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>u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>klientów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Z uwagi na popularność rządowego programu dopłat, a także poluzowanie wymogów </w:t>
      </w:r>
      <w:r w:rsidR="00F44AE1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dotyczących zdolności 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>kredytow</w:t>
      </w:r>
      <w:r w:rsidR="00F44AE1">
        <w:rPr>
          <w:rFonts w:asciiTheme="majorHAnsi" w:eastAsia="Arial" w:hAnsiTheme="majorHAnsi" w:cstheme="majorHAnsi"/>
          <w:i/>
          <w:iCs/>
          <w:sz w:val="22"/>
          <w:szCs w:val="22"/>
        </w:rPr>
        <w:t>ej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, 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obserwujemy rynkowy </w:t>
      </w:r>
      <w:r w:rsidR="007F720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niedobór 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mieszkań </w:t>
      </w:r>
      <w:r w:rsidR="007F7209">
        <w:rPr>
          <w:rFonts w:asciiTheme="majorHAnsi" w:eastAsia="Arial" w:hAnsiTheme="majorHAnsi" w:cstheme="majorHAnsi"/>
          <w:i/>
          <w:iCs/>
          <w:sz w:val="22"/>
          <w:szCs w:val="22"/>
        </w:rPr>
        <w:t>o pow. ok. 50</w:t>
      </w:r>
      <w:r w:rsidR="00D825C0">
        <w:rPr>
          <w:rFonts w:asciiTheme="majorHAnsi" w:eastAsia="Arial" w:hAnsiTheme="majorHAnsi" w:cstheme="majorHAnsi"/>
          <w:i/>
          <w:iCs/>
          <w:sz w:val="22"/>
          <w:szCs w:val="22"/>
        </w:rPr>
        <w:t>-60</w:t>
      </w:r>
      <w:r w:rsidR="007F7209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mkw., </w:t>
      </w:r>
      <w:r w:rsidR="00726B5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 </w:t>
      </w:r>
      <w:r w:rsidR="0002488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przy tym 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>spełniających kryteria „Bezpiecznego kredytu 2 proc.”. Wyraźnie widać to w dużych miastach, takich jak Kraków, gdzie ogólnie rzecz biorąc rynek pierwotny zrobił się płytszy</w:t>
      </w:r>
      <w:r w:rsidR="00B5697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. </w:t>
      </w:r>
      <w:r w:rsidR="00B5697E" w:rsidRPr="00B5697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Dlatego struktura mieszkań w tej inwestycji jest </w:t>
      </w:r>
      <w:r w:rsidR="00726B5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typowa </w:t>
      </w:r>
      <w:r w:rsidR="00B5697E" w:rsidRPr="00B5697E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dla projektów o profilu rodzinnym, </w:t>
      </w:r>
      <w:r w:rsidR="00726B53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a także </w:t>
      </w:r>
      <w:r w:rsidR="00B5697E" w:rsidRPr="00B5697E">
        <w:rPr>
          <w:rFonts w:asciiTheme="majorHAnsi" w:eastAsia="Arial" w:hAnsiTheme="majorHAnsi" w:cstheme="majorHAnsi"/>
          <w:i/>
          <w:iCs/>
          <w:sz w:val="22"/>
          <w:szCs w:val="22"/>
        </w:rPr>
        <w:t>uwzględnia rynkowe realia i możliwości tej grupy odbiorców</w:t>
      </w:r>
      <w:r w:rsidR="0016103F">
        <w:rPr>
          <w:rFonts w:asciiTheme="majorHAnsi" w:eastAsia="Arial" w:hAnsiTheme="majorHAnsi" w:cstheme="majorHAnsi"/>
          <w:i/>
          <w:iCs/>
          <w:sz w:val="22"/>
          <w:szCs w:val="22"/>
        </w:rPr>
        <w:t xml:space="preserve"> </w:t>
      </w:r>
      <w:r w:rsidR="00215238" w:rsidRPr="00290E33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7F7209">
        <w:rPr>
          <w:rFonts w:asciiTheme="majorHAnsi" w:eastAsia="Arial" w:hAnsiTheme="majorHAnsi" w:cstheme="majorHAnsi"/>
          <w:sz w:val="22"/>
          <w:szCs w:val="22"/>
        </w:rPr>
        <w:t xml:space="preserve">komentuje </w:t>
      </w:r>
      <w:r w:rsidR="002470C5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215238" w:rsidRPr="00290E33">
        <w:rPr>
          <w:rFonts w:asciiTheme="majorHAnsi" w:hAnsiTheme="majorHAnsi" w:cstheme="majorHAnsi"/>
          <w:sz w:val="22"/>
          <w:szCs w:val="22"/>
        </w:rPr>
        <w:t xml:space="preserve">, </w:t>
      </w:r>
      <w:r w:rsidR="002470C5">
        <w:rPr>
          <w:rFonts w:asciiTheme="majorHAnsi" w:hAnsiTheme="majorHAnsi" w:cstheme="majorHAnsi"/>
          <w:sz w:val="22"/>
          <w:szCs w:val="22"/>
        </w:rPr>
        <w:t xml:space="preserve">członek zarządu </w:t>
      </w:r>
      <w:r w:rsidR="00215238" w:rsidRPr="00290E33">
        <w:rPr>
          <w:rFonts w:asciiTheme="majorHAnsi" w:hAnsiTheme="majorHAnsi" w:cstheme="majorHAnsi"/>
          <w:sz w:val="22"/>
          <w:szCs w:val="22"/>
        </w:rPr>
        <w:t>ATAL</w:t>
      </w:r>
      <w:r w:rsidR="00215238">
        <w:rPr>
          <w:rFonts w:asciiTheme="majorHAnsi" w:eastAsia="Arial" w:hAnsiTheme="majorHAnsi" w:cstheme="majorHAnsi"/>
          <w:sz w:val="22"/>
          <w:szCs w:val="22"/>
        </w:rPr>
        <w:t>.</w:t>
      </w:r>
      <w:r w:rsidR="000A3E58" w:rsidRPr="000A3E58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w:t xml:space="preserve"> </w:t>
      </w:r>
    </w:p>
    <w:p w14:paraId="015B896F" w14:textId="05B2C727" w:rsidR="00417A85" w:rsidRDefault="00417A85" w:rsidP="008B0855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</w:p>
    <w:p w14:paraId="1378BE54" w14:textId="3FE0FC5C" w:rsidR="00726B53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bookmarkStart w:id="3" w:name="_Hlk147133717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 l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ście 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nowo wprowadzonych do sprzedaży mieszkań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przeważają 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2- i 3-pokojow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(odpowiednio 62 i 57 mieszkań). Uzupełni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eniem są dwie 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tzw. „kawalerki” oraz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13 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mieszkań 4-pokojowych. Najmniejsza „jedynka” ma pow. 3</w:t>
      </w:r>
      <w:r w:rsid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</w:t>
      </w:r>
      <w:r w:rsidR="00726B5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mkw.; największa </w:t>
      </w:r>
      <w:r w:rsid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„czwórka” 102 mkw.</w:t>
      </w:r>
    </w:p>
    <w:bookmarkEnd w:id="3"/>
    <w:p w14:paraId="72842E71" w14:textId="05397B62" w:rsidR="00973874" w:rsidRDefault="00973874" w:rsidP="00973874">
      <w:pPr>
        <w:pStyle w:val="NormalnyWeb"/>
        <w:spacing w:before="0" w:beforeAutospacing="0" w:after="120" w:afterAutospacing="0" w:line="288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 xml:space="preserve">Jak w każdej inwestycji ATAL, kupujący mogą wykończyć swoje „M” „pod klucz” w ramach programu </w:t>
      </w:r>
      <w:r w:rsidRPr="004762F9">
        <w:rPr>
          <w:rFonts w:asciiTheme="majorHAnsi" w:hAnsiTheme="majorHAnsi" w:cstheme="majorHAnsi"/>
          <w:b/>
          <w:bCs/>
          <w:color w:val="000000"/>
          <w:sz w:val="22"/>
          <w:szCs w:val="22"/>
          <w:lang w:eastAsia="ar-SA"/>
        </w:rPr>
        <w:t>ATAL Design</w:t>
      </w:r>
      <w:r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. Różniące się standardem pakiety Basic, Optimum i Premium kosztują od 999 do 1499 zł za mkw.</w:t>
      </w:r>
    </w:p>
    <w:p w14:paraId="1A58A3AA" w14:textId="4D29D970" w:rsidR="00B5697E" w:rsidRPr="00F44AE1" w:rsidRDefault="00B5697E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bookmarkStart w:id="4" w:name="_Hlk147133606"/>
      <w:r w:rsidRP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Strefa Cegielnia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to inwestycja w krakowskich </w:t>
      </w:r>
      <w:proofErr w:type="spellStart"/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Zesławicach</w:t>
      </w:r>
      <w:proofErr w:type="spellEnd"/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zlokalizowana przy ul</w:t>
      </w:r>
      <w:r w:rsid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Gustawa Morcinka. Projekt łączy nowoczesne i oczekiwane przez mieszkańców rozwiązania z tradycyjnymi elementami nawiązującymi do historii tego miejsca.</w:t>
      </w:r>
      <w:r w:rsid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przeszłości, od lat 50. XX wieku</w:t>
      </w:r>
      <w:r w:rsid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terenie, na którym powstaje inwestycja, funkcjonowała cegielnia zaopatrująca w materiały budowlane ówcześnie powstającą Nową 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>Hutę. Obecnie w okolicy dominuje kameralna zabudowa. Mnogość terenów zielonych pozwala na odpoczynek blisko natury.</w:t>
      </w:r>
    </w:p>
    <w:bookmarkEnd w:id="4"/>
    <w:p w14:paraId="2D7A2320" w14:textId="64BDB13F" w:rsidR="00F44AE1" w:rsidRDefault="00F44A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ramach inwestycji </w:t>
      </w:r>
      <w:r w:rsidRPr="00F44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Strefa Cegielnia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A51277" w:rsidRPr="00A5127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</w:t>
      </w:r>
      <w:r w:rsidR="00A5127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powstan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134 mieszka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nia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trzech budynkach jedno- i dwusegmentowych. Przylegające do lokali taras, balkon lub ogródek, stanowić będą dodatkową przestrzeń do relaksu na świeżym powietrzu.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halach garażowych, które powstaną na poziomie -1, zaprojektowano miejsc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postojow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komórki lokatorskie. </w:t>
      </w:r>
      <w:bookmarkStart w:id="5" w:name="_Hlk146788775"/>
      <w:r w:rsidRPr="00F44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 dachach zamontowane zostaną panele fotowoltaiczne.</w:t>
      </w:r>
    </w:p>
    <w:p w14:paraId="3D8DD9CE" w14:textId="782A8617" w:rsidR="00C14FE1" w:rsidRPr="00C14FE1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Nowoczesna architektura </w:t>
      </w:r>
      <w:r w:rsidRPr="00C14F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Strefy Cegielnia </w:t>
      </w:r>
      <w:r w:rsidR="00A5127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2 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to ukłon w stronę przemysłowej historii tego obszaru.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Architekci nawiązali do industrialnego stylu poprzez wykorzystanie naturalnych materiałów: cegł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beton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stal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Uzupełnieniem elewacji będą jasne opaski, szklane lub ażurowe balustrady oraz antracytowe wykończenia. To wszystko sprawi, że osiedle zyska ponadczasowy charakter, pozostając przy tym spójne z okoliczną zabudową.</w:t>
      </w:r>
    </w:p>
    <w:p w14:paraId="05E9964C" w14:textId="1550EE0D" w:rsidR="00C14FE1" w:rsidRPr="00C14FE1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Inwestycja </w:t>
      </w:r>
      <w:r w:rsidRPr="00C14F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Strefa Cegielnia </w:t>
      </w:r>
      <w:r w:rsidR="00A5127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będzie pełna zieleni. Główną rolę odegrają tu ozdobne trawy, byliny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krzewy. W tym otoczeniu pojawią się także miejsca do rekreacji – plac zabaw dla najmłodszych oraz ławeczki do relaksu. Dla rowerzystów przygotowane zostaną stojaki na jednoślady oraz stacje napraw.</w:t>
      </w:r>
    </w:p>
    <w:p w14:paraId="07513E29" w14:textId="2D7626D1" w:rsidR="00C14FE1" w:rsidRPr="00C14FE1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Strefa Cegielnia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powstaje w okolicy o dynamicznie rozwijającej się infrastrukturze. W odległości kilkuminutowego spaceru znaleźć można lokalne sklepiki, idealne na codzienne drobne zakupy. Krótka podróż samochodem pozwoli dostać się do restauracji oraz licznych punktów handlowo-usługowych. </w:t>
      </w:r>
    </w:p>
    <w:p w14:paraId="0B1F20DA" w14:textId="3F8CB9CF" w:rsidR="00C14FE1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Lokalizacja będzie dogodn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dla rodzin z dziećmi ze względu łatwy dostęp do żłobka, przedszkola, szkół podstawowych oraz placów zabaw. Bliskie sąsiedztwo pętli autobusowej zapewnia komunikację z pozostałymi obszarami miasta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bookmarkEnd w:id="5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pobliżu 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powsta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je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także 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ważny węz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 komunikacyjny, zapewniający dogodny wyjazd poza granice Krakowa. W najbliższej przyszłości planowane jest oddanie do użytku kolejnego odcinka drogi S7. Pozwoli to na szybkie dotarcie do pobliskiej autostrady A4 zarówno w kierunku Katowic, jak i Warszawy.</w:t>
      </w:r>
    </w:p>
    <w:p w14:paraId="44980664" w14:textId="7B1260F9" w:rsidR="00C14FE1" w:rsidRPr="00C14FE1" w:rsidRDefault="00C14FE1" w:rsidP="00973874">
      <w:pPr>
        <w:spacing w:after="12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Najbliższa okolica to doskonałe miejsce do spacerów oraz wycieczek rowerowych. W zaledwie kilka minut można znaleźć się nad urokliwym Zalewem Zesławice. Dobrym pomysłem na spędzenie wolnego czasu będą Planty Bieńczyckie, gdzie znajdują się liczne place zabaw, siłownie zewnętrzne i inne atrakcje.</w:t>
      </w:r>
    </w:p>
    <w:p w14:paraId="75037D14" w14:textId="78AFD4B0" w:rsidR="00B5697E" w:rsidRDefault="00C14FE1" w:rsidP="0002488E">
      <w:pPr>
        <w:spacing w:after="240" w:line="288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14F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Godnym uwagi punktem w okolicy jest dziewiętnastowieczny fort pancerny. Stanowi jeden z elementów Twierdzy Kraków, będącej austriacką fortyfikacją.</w:t>
      </w:r>
    </w:p>
    <w:p w14:paraId="0E3C32AC" w14:textId="559B3B46" w:rsidR="00A2037F" w:rsidRPr="00991150" w:rsidRDefault="00A2037F" w:rsidP="000F5C49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5EF282D" w14:textId="2F058A87" w:rsidR="00147CB7" w:rsidRPr="004009C7" w:rsidRDefault="00147CB7" w:rsidP="00147CB7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>) to czołowy polski deweloper z bogatym, 30-letnim doświadczeniem na rynku nierucho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mości. Spółka realizuje inwestycje w trzech sektorach – mieszkaniowym, komercyjnym oraz w segmencie aparta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>w branży. ATAL jest członkiem Polskiego Związku Firm Deweloperskich. W 2013 roku obligacje spółki zadebiu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wych </w:t>
      </w:r>
      <w:r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w Warszawie. </w:t>
      </w:r>
    </w:p>
    <w:p w14:paraId="1A6E849E" w14:textId="77777777" w:rsidR="00A2037F" w:rsidRDefault="00A2037F" w:rsidP="000F5C49">
      <w:pPr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0F5C49">
      <w:pPr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0F5C49">
      <w:pPr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1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CBCA" w14:textId="77777777" w:rsidR="00B43B98" w:rsidRDefault="00B43B98" w:rsidP="000461B3">
      <w:pPr>
        <w:spacing w:after="0" w:line="240" w:lineRule="auto"/>
      </w:pPr>
      <w:r>
        <w:separator/>
      </w:r>
    </w:p>
  </w:endnote>
  <w:endnote w:type="continuationSeparator" w:id="0">
    <w:p w14:paraId="1E04259D" w14:textId="77777777" w:rsidR="00B43B98" w:rsidRDefault="00B43B98" w:rsidP="0004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4631" w14:textId="77777777" w:rsidR="00B43B98" w:rsidRDefault="00B43B98" w:rsidP="000461B3">
      <w:pPr>
        <w:spacing w:after="0" w:line="240" w:lineRule="auto"/>
      </w:pPr>
      <w:r>
        <w:separator/>
      </w:r>
    </w:p>
  </w:footnote>
  <w:footnote w:type="continuationSeparator" w:id="0">
    <w:p w14:paraId="020CA5DB" w14:textId="77777777" w:rsidR="00B43B98" w:rsidRDefault="00B43B98" w:rsidP="0004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103FE"/>
    <w:rsid w:val="0002488E"/>
    <w:rsid w:val="000268BF"/>
    <w:rsid w:val="0003591B"/>
    <w:rsid w:val="000461B3"/>
    <w:rsid w:val="00056045"/>
    <w:rsid w:val="000574AC"/>
    <w:rsid w:val="0007306F"/>
    <w:rsid w:val="00075EB7"/>
    <w:rsid w:val="00090EF4"/>
    <w:rsid w:val="00091D01"/>
    <w:rsid w:val="000964E6"/>
    <w:rsid w:val="000A3E58"/>
    <w:rsid w:val="000D5878"/>
    <w:rsid w:val="000E7A42"/>
    <w:rsid w:val="000F5C49"/>
    <w:rsid w:val="000F7104"/>
    <w:rsid w:val="00112BA4"/>
    <w:rsid w:val="00122D57"/>
    <w:rsid w:val="001244C9"/>
    <w:rsid w:val="001246E5"/>
    <w:rsid w:val="00133336"/>
    <w:rsid w:val="00147CB7"/>
    <w:rsid w:val="0016103F"/>
    <w:rsid w:val="00162586"/>
    <w:rsid w:val="00174736"/>
    <w:rsid w:val="00183A23"/>
    <w:rsid w:val="001953BE"/>
    <w:rsid w:val="001A6F49"/>
    <w:rsid w:val="001C446D"/>
    <w:rsid w:val="001C76AD"/>
    <w:rsid w:val="001D3086"/>
    <w:rsid w:val="001E139A"/>
    <w:rsid w:val="001E4F86"/>
    <w:rsid w:val="001F793F"/>
    <w:rsid w:val="00215238"/>
    <w:rsid w:val="00216048"/>
    <w:rsid w:val="002210D0"/>
    <w:rsid w:val="0022628C"/>
    <w:rsid w:val="002470C5"/>
    <w:rsid w:val="0025018B"/>
    <w:rsid w:val="00254108"/>
    <w:rsid w:val="00274A56"/>
    <w:rsid w:val="00274B57"/>
    <w:rsid w:val="00275CBD"/>
    <w:rsid w:val="002762A2"/>
    <w:rsid w:val="002763F7"/>
    <w:rsid w:val="00290E33"/>
    <w:rsid w:val="002926D9"/>
    <w:rsid w:val="00293E3D"/>
    <w:rsid w:val="002A25C1"/>
    <w:rsid w:val="002A2DFC"/>
    <w:rsid w:val="002B02DC"/>
    <w:rsid w:val="002B0BA1"/>
    <w:rsid w:val="002B63EF"/>
    <w:rsid w:val="002D27B2"/>
    <w:rsid w:val="002D58D8"/>
    <w:rsid w:val="002E0635"/>
    <w:rsid w:val="002E6C7F"/>
    <w:rsid w:val="002F3B7E"/>
    <w:rsid w:val="00306411"/>
    <w:rsid w:val="00334F1E"/>
    <w:rsid w:val="00347D57"/>
    <w:rsid w:val="00363B72"/>
    <w:rsid w:val="00365E63"/>
    <w:rsid w:val="00375C03"/>
    <w:rsid w:val="003A0B50"/>
    <w:rsid w:val="003A3FB5"/>
    <w:rsid w:val="003B2250"/>
    <w:rsid w:val="003B489F"/>
    <w:rsid w:val="003C617E"/>
    <w:rsid w:val="003E156A"/>
    <w:rsid w:val="003E4E15"/>
    <w:rsid w:val="003E5B55"/>
    <w:rsid w:val="003F0FAB"/>
    <w:rsid w:val="00404050"/>
    <w:rsid w:val="00406098"/>
    <w:rsid w:val="00417A85"/>
    <w:rsid w:val="00422EDD"/>
    <w:rsid w:val="00442CD1"/>
    <w:rsid w:val="004454B9"/>
    <w:rsid w:val="00470299"/>
    <w:rsid w:val="00473910"/>
    <w:rsid w:val="004762F9"/>
    <w:rsid w:val="00484781"/>
    <w:rsid w:val="00492353"/>
    <w:rsid w:val="004C7B70"/>
    <w:rsid w:val="004D0F3E"/>
    <w:rsid w:val="004F2D4A"/>
    <w:rsid w:val="004F5264"/>
    <w:rsid w:val="00523E63"/>
    <w:rsid w:val="0053734F"/>
    <w:rsid w:val="00540818"/>
    <w:rsid w:val="00541310"/>
    <w:rsid w:val="005455E1"/>
    <w:rsid w:val="00567BE6"/>
    <w:rsid w:val="00584EE5"/>
    <w:rsid w:val="005957D8"/>
    <w:rsid w:val="005A59B3"/>
    <w:rsid w:val="005B794D"/>
    <w:rsid w:val="005D4E2E"/>
    <w:rsid w:val="005F328E"/>
    <w:rsid w:val="005F3F2A"/>
    <w:rsid w:val="0061170A"/>
    <w:rsid w:val="006158DC"/>
    <w:rsid w:val="00622146"/>
    <w:rsid w:val="006234FC"/>
    <w:rsid w:val="00625460"/>
    <w:rsid w:val="00627B53"/>
    <w:rsid w:val="006413F9"/>
    <w:rsid w:val="00650343"/>
    <w:rsid w:val="006514F4"/>
    <w:rsid w:val="00651B4B"/>
    <w:rsid w:val="00662504"/>
    <w:rsid w:val="00663AE6"/>
    <w:rsid w:val="006640D2"/>
    <w:rsid w:val="006725EC"/>
    <w:rsid w:val="0067540E"/>
    <w:rsid w:val="00692E00"/>
    <w:rsid w:val="00696351"/>
    <w:rsid w:val="006976A5"/>
    <w:rsid w:val="006A24CA"/>
    <w:rsid w:val="006A2DB0"/>
    <w:rsid w:val="006A6B5F"/>
    <w:rsid w:val="006B3105"/>
    <w:rsid w:val="006C11A9"/>
    <w:rsid w:val="006C23DA"/>
    <w:rsid w:val="006C4FC5"/>
    <w:rsid w:val="006F6BA3"/>
    <w:rsid w:val="007056F5"/>
    <w:rsid w:val="00713B2B"/>
    <w:rsid w:val="0071543A"/>
    <w:rsid w:val="00720C8A"/>
    <w:rsid w:val="00721BFC"/>
    <w:rsid w:val="00726378"/>
    <w:rsid w:val="00726B53"/>
    <w:rsid w:val="00730D9A"/>
    <w:rsid w:val="00732C9F"/>
    <w:rsid w:val="007419EB"/>
    <w:rsid w:val="00747CF7"/>
    <w:rsid w:val="007548B3"/>
    <w:rsid w:val="00756B71"/>
    <w:rsid w:val="007625B5"/>
    <w:rsid w:val="00771468"/>
    <w:rsid w:val="00775263"/>
    <w:rsid w:val="0077610F"/>
    <w:rsid w:val="00776275"/>
    <w:rsid w:val="007763CC"/>
    <w:rsid w:val="00781B5A"/>
    <w:rsid w:val="007A5665"/>
    <w:rsid w:val="007B10F8"/>
    <w:rsid w:val="007B305F"/>
    <w:rsid w:val="007C78C5"/>
    <w:rsid w:val="007E51F0"/>
    <w:rsid w:val="007F21C3"/>
    <w:rsid w:val="007F455C"/>
    <w:rsid w:val="007F7209"/>
    <w:rsid w:val="00801B9D"/>
    <w:rsid w:val="00801CEC"/>
    <w:rsid w:val="00803D82"/>
    <w:rsid w:val="0080615A"/>
    <w:rsid w:val="00841B21"/>
    <w:rsid w:val="00843375"/>
    <w:rsid w:val="008565A4"/>
    <w:rsid w:val="00862FEB"/>
    <w:rsid w:val="008A34ED"/>
    <w:rsid w:val="008B0855"/>
    <w:rsid w:val="008B6529"/>
    <w:rsid w:val="008C216E"/>
    <w:rsid w:val="008C4935"/>
    <w:rsid w:val="008C4AA0"/>
    <w:rsid w:val="008D089F"/>
    <w:rsid w:val="008D6321"/>
    <w:rsid w:val="008E030B"/>
    <w:rsid w:val="008E54EF"/>
    <w:rsid w:val="008F7EC7"/>
    <w:rsid w:val="00903DB4"/>
    <w:rsid w:val="009166AC"/>
    <w:rsid w:val="0092550B"/>
    <w:rsid w:val="009354A5"/>
    <w:rsid w:val="009411FB"/>
    <w:rsid w:val="00973874"/>
    <w:rsid w:val="009876A4"/>
    <w:rsid w:val="009A14C7"/>
    <w:rsid w:val="009A3F4F"/>
    <w:rsid w:val="009A5F33"/>
    <w:rsid w:val="009B17DF"/>
    <w:rsid w:val="009C19ED"/>
    <w:rsid w:val="009E348F"/>
    <w:rsid w:val="009F1ED2"/>
    <w:rsid w:val="009F26D7"/>
    <w:rsid w:val="009F47DC"/>
    <w:rsid w:val="00A010BB"/>
    <w:rsid w:val="00A0145E"/>
    <w:rsid w:val="00A2037F"/>
    <w:rsid w:val="00A27554"/>
    <w:rsid w:val="00A44F9C"/>
    <w:rsid w:val="00A51277"/>
    <w:rsid w:val="00A55E6E"/>
    <w:rsid w:val="00A57E59"/>
    <w:rsid w:val="00A703B1"/>
    <w:rsid w:val="00A7267D"/>
    <w:rsid w:val="00A73BF3"/>
    <w:rsid w:val="00A81724"/>
    <w:rsid w:val="00A84EA0"/>
    <w:rsid w:val="00AA2BDE"/>
    <w:rsid w:val="00AA4874"/>
    <w:rsid w:val="00AB0A1E"/>
    <w:rsid w:val="00AB191F"/>
    <w:rsid w:val="00AB4741"/>
    <w:rsid w:val="00AF2664"/>
    <w:rsid w:val="00B02589"/>
    <w:rsid w:val="00B226AF"/>
    <w:rsid w:val="00B26C09"/>
    <w:rsid w:val="00B378CF"/>
    <w:rsid w:val="00B43B98"/>
    <w:rsid w:val="00B43BA4"/>
    <w:rsid w:val="00B5697E"/>
    <w:rsid w:val="00B63C88"/>
    <w:rsid w:val="00B74BF1"/>
    <w:rsid w:val="00B8330B"/>
    <w:rsid w:val="00B83B14"/>
    <w:rsid w:val="00B87861"/>
    <w:rsid w:val="00B87E45"/>
    <w:rsid w:val="00B9449B"/>
    <w:rsid w:val="00BB1C92"/>
    <w:rsid w:val="00BC09C0"/>
    <w:rsid w:val="00BD3E25"/>
    <w:rsid w:val="00BD5D8E"/>
    <w:rsid w:val="00BE1BC2"/>
    <w:rsid w:val="00C14FE1"/>
    <w:rsid w:val="00C366B8"/>
    <w:rsid w:val="00C36ED7"/>
    <w:rsid w:val="00C379CC"/>
    <w:rsid w:val="00C40329"/>
    <w:rsid w:val="00C40582"/>
    <w:rsid w:val="00C408B3"/>
    <w:rsid w:val="00C46E94"/>
    <w:rsid w:val="00C5441A"/>
    <w:rsid w:val="00C6099E"/>
    <w:rsid w:val="00C74135"/>
    <w:rsid w:val="00C75815"/>
    <w:rsid w:val="00C91514"/>
    <w:rsid w:val="00CB487C"/>
    <w:rsid w:val="00CC4C95"/>
    <w:rsid w:val="00CD55D4"/>
    <w:rsid w:val="00CE0237"/>
    <w:rsid w:val="00CE1DDB"/>
    <w:rsid w:val="00CF3E59"/>
    <w:rsid w:val="00D054D9"/>
    <w:rsid w:val="00D10309"/>
    <w:rsid w:val="00D1422C"/>
    <w:rsid w:val="00D179BD"/>
    <w:rsid w:val="00D22B7B"/>
    <w:rsid w:val="00D25586"/>
    <w:rsid w:val="00D32129"/>
    <w:rsid w:val="00D3424F"/>
    <w:rsid w:val="00D35520"/>
    <w:rsid w:val="00D372A0"/>
    <w:rsid w:val="00D63B7E"/>
    <w:rsid w:val="00D66599"/>
    <w:rsid w:val="00D66DA8"/>
    <w:rsid w:val="00D70266"/>
    <w:rsid w:val="00D825C0"/>
    <w:rsid w:val="00D95D2F"/>
    <w:rsid w:val="00DA05CD"/>
    <w:rsid w:val="00DA1EDF"/>
    <w:rsid w:val="00DA5FA7"/>
    <w:rsid w:val="00DB0074"/>
    <w:rsid w:val="00DC412D"/>
    <w:rsid w:val="00DD33B6"/>
    <w:rsid w:val="00DE2E58"/>
    <w:rsid w:val="00E15B4E"/>
    <w:rsid w:val="00E22A2E"/>
    <w:rsid w:val="00E37976"/>
    <w:rsid w:val="00E409CD"/>
    <w:rsid w:val="00E439E7"/>
    <w:rsid w:val="00E65B75"/>
    <w:rsid w:val="00E76B05"/>
    <w:rsid w:val="00E96E87"/>
    <w:rsid w:val="00EA36FC"/>
    <w:rsid w:val="00EB482B"/>
    <w:rsid w:val="00EC31CC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44AE1"/>
    <w:rsid w:val="00F526B8"/>
    <w:rsid w:val="00F717C1"/>
    <w:rsid w:val="00F72116"/>
    <w:rsid w:val="00F77557"/>
    <w:rsid w:val="00F85A19"/>
    <w:rsid w:val="00F915BA"/>
    <w:rsid w:val="00F94F75"/>
    <w:rsid w:val="00FA66F1"/>
    <w:rsid w:val="00FB39C2"/>
    <w:rsid w:val="00FB41B2"/>
    <w:rsid w:val="00FB6350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1B3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1B3"/>
    <w:rPr>
      <w:vertAlign w:val="superscript"/>
    </w:rPr>
  </w:style>
  <w:style w:type="character" w:customStyle="1" w:styleId="cf01">
    <w:name w:val="cf01"/>
    <w:basedOn w:val="Domylnaczcionkaakapitu"/>
    <w:rsid w:val="00C14F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94E-3C74-42F2-B64A-37BB42A2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37</cp:revision>
  <cp:lastPrinted>2023-10-02T08:12:00Z</cp:lastPrinted>
  <dcterms:created xsi:type="dcterms:W3CDTF">2022-11-16T22:28:00Z</dcterms:created>
  <dcterms:modified xsi:type="dcterms:W3CDTF">2023-10-02T08:12:00Z</dcterms:modified>
</cp:coreProperties>
</file>