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89" w:rsidRPr="00EB6B89" w:rsidRDefault="00755E31" w:rsidP="00EB6B8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Warszawa, </w:t>
      </w:r>
      <w:r w:rsidR="00D978A5">
        <w:rPr>
          <w:b/>
          <w:sz w:val="24"/>
          <w:szCs w:val="24"/>
        </w:rPr>
        <w:t>1 lipca</w:t>
      </w:r>
      <w:r>
        <w:rPr>
          <w:b/>
          <w:sz w:val="24"/>
          <w:szCs w:val="24"/>
        </w:rPr>
        <w:t xml:space="preserve"> </w:t>
      </w:r>
      <w:r w:rsidR="00EB6B89"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 xml:space="preserve"> roku</w:t>
      </w:r>
    </w:p>
    <w:p w:rsidR="00EB6B89" w:rsidRDefault="00EB6B89" w:rsidP="00095830">
      <w:pPr>
        <w:jc w:val="center"/>
        <w:rPr>
          <w:b/>
          <w:sz w:val="40"/>
          <w:szCs w:val="40"/>
        </w:rPr>
      </w:pPr>
    </w:p>
    <w:p w:rsidR="00AF0AE5" w:rsidRPr="00EB6B89" w:rsidRDefault="00095830" w:rsidP="00095830">
      <w:pPr>
        <w:jc w:val="center"/>
        <w:rPr>
          <w:b/>
          <w:sz w:val="40"/>
          <w:szCs w:val="40"/>
        </w:rPr>
      </w:pPr>
      <w:r w:rsidRPr="00EB6B89">
        <w:rPr>
          <w:b/>
          <w:sz w:val="40"/>
          <w:szCs w:val="40"/>
        </w:rPr>
        <w:t>Stara Odra Residence</w:t>
      </w:r>
      <w:r w:rsidR="00EB6B89" w:rsidRPr="00EB6B89">
        <w:rPr>
          <w:b/>
          <w:sz w:val="40"/>
          <w:szCs w:val="40"/>
        </w:rPr>
        <w:t xml:space="preserve"> już w sprzedaży</w:t>
      </w:r>
    </w:p>
    <w:p w:rsidR="007A7CA8" w:rsidRDefault="007A7CA8" w:rsidP="00EB6B89">
      <w:pPr>
        <w:spacing w:after="0" w:line="360" w:lineRule="auto"/>
        <w:jc w:val="both"/>
        <w:rPr>
          <w:b/>
          <w:sz w:val="24"/>
          <w:szCs w:val="24"/>
        </w:rPr>
      </w:pPr>
    </w:p>
    <w:p w:rsidR="004A37E5" w:rsidRPr="004A37E5" w:rsidRDefault="004A37E5" w:rsidP="004A37E5">
      <w:pPr>
        <w:spacing w:after="0" w:line="360" w:lineRule="auto"/>
        <w:jc w:val="both"/>
        <w:rPr>
          <w:b/>
          <w:sz w:val="24"/>
          <w:szCs w:val="24"/>
        </w:rPr>
      </w:pPr>
      <w:r w:rsidRPr="004A37E5">
        <w:rPr>
          <w:b/>
          <w:sz w:val="24"/>
          <w:szCs w:val="24"/>
        </w:rPr>
        <w:t>ATAL S.A. wprowadza do sprzedaży kolejną inwestycję we Wrocławiu. Stara Odra Residence to prestiżowy apartamentowiec w zacisznym miejscu Wrocławia. Otoczony zielenią budynek będzie usytuowany w malowniczym dorzeczu Starej Odry przy ul. Na Polance</w:t>
      </w:r>
      <w:r w:rsidR="00D978A5">
        <w:rPr>
          <w:b/>
          <w:sz w:val="24"/>
          <w:szCs w:val="24"/>
        </w:rPr>
        <w:t xml:space="preserve"> 22</w:t>
      </w:r>
      <w:r w:rsidRPr="004A37E5">
        <w:rPr>
          <w:b/>
          <w:sz w:val="24"/>
          <w:szCs w:val="24"/>
        </w:rPr>
        <w:t xml:space="preserve">. Dzięki bliskości rzeki to doskonała propozycja dla osób szukających wytchnienia oraz kontaktu </w:t>
      </w:r>
      <w:r w:rsidR="00214C3B">
        <w:rPr>
          <w:b/>
          <w:sz w:val="24"/>
          <w:szCs w:val="24"/>
        </w:rPr>
        <w:t>z naturą. W siedmio</w:t>
      </w:r>
      <w:r w:rsidRPr="004A37E5">
        <w:rPr>
          <w:b/>
          <w:sz w:val="24"/>
          <w:szCs w:val="24"/>
        </w:rPr>
        <w:t>pi</w:t>
      </w:r>
      <w:r w:rsidR="00A9566D">
        <w:rPr>
          <w:b/>
          <w:sz w:val="24"/>
          <w:szCs w:val="24"/>
        </w:rPr>
        <w:t>ętrowym obiekcie znajdzie się 89</w:t>
      </w:r>
      <w:r w:rsidRPr="004A37E5">
        <w:rPr>
          <w:b/>
          <w:sz w:val="24"/>
          <w:szCs w:val="24"/>
        </w:rPr>
        <w:t xml:space="preserve"> mieszkań. Cena za </w:t>
      </w:r>
      <w:proofErr w:type="spellStart"/>
      <w:r w:rsidRPr="004A37E5">
        <w:rPr>
          <w:b/>
          <w:sz w:val="24"/>
          <w:szCs w:val="24"/>
        </w:rPr>
        <w:t>mkw</w:t>
      </w:r>
      <w:proofErr w:type="spellEnd"/>
      <w:r w:rsidRPr="004A37E5">
        <w:rPr>
          <w:b/>
          <w:sz w:val="24"/>
          <w:szCs w:val="24"/>
        </w:rPr>
        <w:t xml:space="preserve"> wynosi </w:t>
      </w:r>
      <w:r w:rsidR="00746B2E">
        <w:rPr>
          <w:b/>
          <w:sz w:val="24"/>
          <w:szCs w:val="24"/>
        </w:rPr>
        <w:t>od 6 500</w:t>
      </w:r>
      <w:r w:rsidRPr="004A37E5">
        <w:rPr>
          <w:b/>
          <w:sz w:val="24"/>
          <w:szCs w:val="24"/>
        </w:rPr>
        <w:t xml:space="preserve"> złotych brutto.</w:t>
      </w:r>
    </w:p>
    <w:p w:rsidR="004A37E5" w:rsidRDefault="004A37E5" w:rsidP="00EB6B89">
      <w:pPr>
        <w:spacing w:after="0" w:line="360" w:lineRule="auto"/>
        <w:jc w:val="both"/>
        <w:rPr>
          <w:b/>
          <w:sz w:val="24"/>
          <w:szCs w:val="24"/>
        </w:rPr>
      </w:pPr>
    </w:p>
    <w:p w:rsidR="00032BFA" w:rsidRDefault="003B5874" w:rsidP="00EB6B8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Stara </w:t>
      </w:r>
      <w:r w:rsidR="008110D4">
        <w:rPr>
          <w:sz w:val="24"/>
          <w:szCs w:val="24"/>
        </w:rPr>
        <w:t>Odra Residence to funkcjonalny siedmio</w:t>
      </w:r>
      <w:r>
        <w:rPr>
          <w:sz w:val="24"/>
          <w:szCs w:val="24"/>
        </w:rPr>
        <w:t xml:space="preserve">piętrowy budynek mieszkalny, w którym </w:t>
      </w:r>
      <w:r w:rsidR="002552B1">
        <w:rPr>
          <w:sz w:val="24"/>
          <w:szCs w:val="24"/>
        </w:rPr>
        <w:t>znajdzie</w:t>
      </w:r>
      <w:r w:rsidR="008335A8">
        <w:rPr>
          <w:sz w:val="24"/>
          <w:szCs w:val="24"/>
        </w:rPr>
        <w:t xml:space="preserve"> się łącznie </w:t>
      </w:r>
      <w:r w:rsidR="008335A8" w:rsidRPr="00D978A5">
        <w:rPr>
          <w:b/>
          <w:sz w:val="24"/>
          <w:szCs w:val="24"/>
        </w:rPr>
        <w:t>89</w:t>
      </w:r>
      <w:r w:rsidR="002552B1" w:rsidRPr="00D978A5">
        <w:rPr>
          <w:b/>
          <w:sz w:val="24"/>
          <w:szCs w:val="24"/>
        </w:rPr>
        <w:t xml:space="preserve"> lokali o powierzchni od </w:t>
      </w:r>
      <w:r w:rsidR="008335A8" w:rsidRPr="00D978A5">
        <w:rPr>
          <w:b/>
          <w:sz w:val="24"/>
          <w:szCs w:val="24"/>
        </w:rPr>
        <w:t>28</w:t>
      </w:r>
      <w:r w:rsidR="002552B1" w:rsidRPr="00D978A5">
        <w:rPr>
          <w:b/>
          <w:sz w:val="24"/>
          <w:szCs w:val="24"/>
        </w:rPr>
        <w:t xml:space="preserve"> do </w:t>
      </w:r>
      <w:r w:rsidR="008335A8" w:rsidRPr="00D978A5">
        <w:rPr>
          <w:b/>
          <w:sz w:val="24"/>
          <w:szCs w:val="24"/>
        </w:rPr>
        <w:t>120</w:t>
      </w:r>
      <w:r w:rsidR="002552B1" w:rsidRPr="00D978A5">
        <w:rPr>
          <w:b/>
          <w:sz w:val="24"/>
          <w:szCs w:val="24"/>
        </w:rPr>
        <w:t xml:space="preserve"> mkw</w:t>
      </w:r>
      <w:r w:rsidR="003141E3">
        <w:rPr>
          <w:color w:val="00B050"/>
        </w:rPr>
        <w:t xml:space="preserve">. </w:t>
      </w:r>
      <w:r w:rsidR="003141E3" w:rsidRPr="003141E3">
        <w:rPr>
          <w:sz w:val="24"/>
          <w:szCs w:val="24"/>
        </w:rPr>
        <w:t>Są to: studio, 53 mieszkania 2-pokojowe, 20 3-pokojowych oraz 15 przestronnych apartamentów 4-pokojowych</w:t>
      </w:r>
      <w:r w:rsidR="002552B1" w:rsidRPr="00BE47CF">
        <w:rPr>
          <w:sz w:val="24"/>
          <w:szCs w:val="24"/>
        </w:rPr>
        <w:t xml:space="preserve">. </w:t>
      </w:r>
      <w:r w:rsidR="00DB11B8" w:rsidRPr="00BE47CF">
        <w:rPr>
          <w:sz w:val="24"/>
          <w:szCs w:val="24"/>
        </w:rPr>
        <w:t xml:space="preserve">Apartamenty położone na wyższych kondygnacjach </w:t>
      </w:r>
      <w:r w:rsidR="00DB11B8">
        <w:rPr>
          <w:sz w:val="24"/>
          <w:szCs w:val="24"/>
        </w:rPr>
        <w:t>wyposażone zostaną</w:t>
      </w:r>
      <w:r w:rsidR="00DB11B8" w:rsidRPr="00BE47CF">
        <w:rPr>
          <w:sz w:val="24"/>
          <w:szCs w:val="24"/>
        </w:rPr>
        <w:t xml:space="preserve"> balkony</w:t>
      </w:r>
      <w:r w:rsidR="00DB11B8">
        <w:rPr>
          <w:sz w:val="24"/>
          <w:szCs w:val="24"/>
        </w:rPr>
        <w:t xml:space="preserve">, a do wybranych mieszkań umiejscowionych na pierwszym piętrze dodatkowo przynależeć będą </w:t>
      </w:r>
      <w:r w:rsidR="00DB11B8" w:rsidRPr="00BE47CF">
        <w:rPr>
          <w:sz w:val="24"/>
          <w:szCs w:val="24"/>
        </w:rPr>
        <w:t xml:space="preserve">ogródki. </w:t>
      </w:r>
      <w:r>
        <w:rPr>
          <w:sz w:val="24"/>
          <w:szCs w:val="24"/>
        </w:rPr>
        <w:t xml:space="preserve">Na mieszkańców będzie czekać także </w:t>
      </w:r>
      <w:r w:rsidRPr="00984609">
        <w:rPr>
          <w:b/>
          <w:sz w:val="24"/>
          <w:szCs w:val="24"/>
        </w:rPr>
        <w:t>ogólnodostępny, imponujący taras widokowy na dachu budynku</w:t>
      </w:r>
      <w:r>
        <w:rPr>
          <w:sz w:val="24"/>
          <w:szCs w:val="24"/>
        </w:rPr>
        <w:t>, a z niego zapierający dech w piersiach widok na panoramę Wrocławia oraz pobliski żeglugowy Kanał Różanka.</w:t>
      </w:r>
      <w:r w:rsidR="00A9566D">
        <w:rPr>
          <w:sz w:val="24"/>
          <w:szCs w:val="24"/>
        </w:rPr>
        <w:t xml:space="preserve"> </w:t>
      </w:r>
      <w:r w:rsidR="008110D4" w:rsidRPr="00D978A5">
        <w:rPr>
          <w:b/>
          <w:sz w:val="24"/>
          <w:szCs w:val="24"/>
        </w:rPr>
        <w:t xml:space="preserve">Mieszkania na </w:t>
      </w:r>
      <w:r w:rsidR="00025555" w:rsidRPr="00D978A5">
        <w:rPr>
          <w:b/>
          <w:sz w:val="24"/>
          <w:szCs w:val="24"/>
        </w:rPr>
        <w:t xml:space="preserve">piętrach od pierwszego do piątego kosztują 6 500 złotych brutto za </w:t>
      </w:r>
      <w:proofErr w:type="spellStart"/>
      <w:r w:rsidR="00025555" w:rsidRPr="00D978A5">
        <w:rPr>
          <w:b/>
          <w:sz w:val="24"/>
          <w:szCs w:val="24"/>
        </w:rPr>
        <w:t>mkw</w:t>
      </w:r>
      <w:proofErr w:type="spellEnd"/>
      <w:r w:rsidR="00025555" w:rsidRPr="00D978A5">
        <w:rPr>
          <w:b/>
          <w:sz w:val="24"/>
          <w:szCs w:val="24"/>
        </w:rPr>
        <w:t>, a na ostatnich dwóch kondygnacjach 6 950 złotych brutto za mkw</w:t>
      </w:r>
      <w:r w:rsidR="00025555">
        <w:rPr>
          <w:sz w:val="24"/>
          <w:szCs w:val="24"/>
        </w:rPr>
        <w:t>.</w:t>
      </w:r>
    </w:p>
    <w:p w:rsidR="002552B1" w:rsidRDefault="002552B1" w:rsidP="00EB6B89">
      <w:pPr>
        <w:spacing w:after="0" w:line="360" w:lineRule="auto"/>
        <w:jc w:val="both"/>
        <w:rPr>
          <w:sz w:val="24"/>
          <w:szCs w:val="24"/>
        </w:rPr>
      </w:pPr>
    </w:p>
    <w:p w:rsidR="009B5EC7" w:rsidRDefault="009B5EC7" w:rsidP="009B5E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ATAL S.A. zadbał także o funkcjonalność nowej inwestycji. W celu zapewnienia mieszkańcom </w:t>
      </w:r>
      <w:r w:rsidR="00746B2E">
        <w:rPr>
          <w:sz w:val="24"/>
          <w:szCs w:val="24"/>
        </w:rPr>
        <w:t>wygody, w obu obiektach znajdą</w:t>
      </w:r>
      <w:r>
        <w:rPr>
          <w:sz w:val="24"/>
          <w:szCs w:val="24"/>
        </w:rPr>
        <w:t xml:space="preserve"> się </w:t>
      </w:r>
      <w:r w:rsidR="00746B2E" w:rsidRPr="00B812B1">
        <w:rPr>
          <w:b/>
          <w:sz w:val="24"/>
          <w:szCs w:val="24"/>
        </w:rPr>
        <w:t>4 lokale</w:t>
      </w:r>
      <w:r w:rsidRPr="00B812B1">
        <w:rPr>
          <w:b/>
          <w:sz w:val="24"/>
          <w:szCs w:val="24"/>
        </w:rPr>
        <w:t xml:space="preserve"> o przeznaczeniu handlowo-usługowym</w:t>
      </w:r>
      <w:r>
        <w:rPr>
          <w:sz w:val="24"/>
          <w:szCs w:val="24"/>
        </w:rPr>
        <w:t xml:space="preserve">. </w:t>
      </w:r>
      <w:r w:rsidRPr="00B812B1">
        <w:rPr>
          <w:b/>
          <w:sz w:val="24"/>
          <w:szCs w:val="24"/>
        </w:rPr>
        <w:t>Mieszkańcy będą mogli także korzystać z b</w:t>
      </w:r>
      <w:r w:rsidR="008335A8" w:rsidRPr="00B812B1">
        <w:rPr>
          <w:b/>
          <w:sz w:val="24"/>
          <w:szCs w:val="24"/>
        </w:rPr>
        <w:t>udynku garażu, w którym znajdą</w:t>
      </w:r>
      <w:r w:rsidRPr="00B812B1">
        <w:rPr>
          <w:b/>
          <w:sz w:val="24"/>
          <w:szCs w:val="24"/>
        </w:rPr>
        <w:t xml:space="preserve"> się </w:t>
      </w:r>
      <w:r w:rsidR="008335A8" w:rsidRPr="00B812B1">
        <w:rPr>
          <w:b/>
          <w:sz w:val="24"/>
          <w:szCs w:val="24"/>
        </w:rPr>
        <w:t xml:space="preserve">42 </w:t>
      </w:r>
      <w:r w:rsidRPr="00B812B1">
        <w:rPr>
          <w:b/>
          <w:sz w:val="24"/>
          <w:szCs w:val="24"/>
        </w:rPr>
        <w:t>stanowisk</w:t>
      </w:r>
      <w:r w:rsidR="008335A8" w:rsidRPr="00B812B1">
        <w:rPr>
          <w:b/>
          <w:sz w:val="24"/>
          <w:szCs w:val="24"/>
        </w:rPr>
        <w:t>a</w:t>
      </w:r>
      <w:r w:rsidRPr="00B812B1">
        <w:rPr>
          <w:b/>
          <w:sz w:val="24"/>
          <w:szCs w:val="24"/>
        </w:rPr>
        <w:t>.</w:t>
      </w:r>
      <w:r w:rsidR="008335A8" w:rsidRPr="00B812B1">
        <w:rPr>
          <w:b/>
          <w:sz w:val="24"/>
          <w:szCs w:val="24"/>
        </w:rPr>
        <w:t xml:space="preserve"> Na terenie inwestycji będzie również 57 dodatkowych miejsc p</w:t>
      </w:r>
      <w:r w:rsidR="00B812B1" w:rsidRPr="00B812B1">
        <w:rPr>
          <w:b/>
          <w:sz w:val="24"/>
          <w:szCs w:val="24"/>
        </w:rPr>
        <w:t>ostojowych dla pozostałych aut.</w:t>
      </w:r>
      <w:r>
        <w:rPr>
          <w:sz w:val="24"/>
          <w:szCs w:val="24"/>
        </w:rPr>
        <w:t xml:space="preserve"> Integralnym elementem kompleksu będzie system wewnętrznego </w:t>
      </w:r>
      <w:r>
        <w:rPr>
          <w:sz w:val="24"/>
          <w:szCs w:val="24"/>
        </w:rPr>
        <w:lastRenderedPageBreak/>
        <w:t xml:space="preserve">monitoringu. Obejmie on wejście na klatkę schodową, a także wjazd do posesji oraz garażu. Dodatkowo osiedle będzie w pełni przystosowane do potrzeb osób niepełnosprawnych. </w:t>
      </w:r>
    </w:p>
    <w:p w:rsidR="009B5EC7" w:rsidRDefault="009B5EC7" w:rsidP="00EB6B89">
      <w:pPr>
        <w:spacing w:after="0" w:line="360" w:lineRule="auto"/>
        <w:jc w:val="both"/>
        <w:rPr>
          <w:sz w:val="24"/>
          <w:szCs w:val="24"/>
        </w:rPr>
      </w:pPr>
    </w:p>
    <w:p w:rsidR="002552B1" w:rsidRDefault="002552B1" w:rsidP="00EB6B8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Architektura </w:t>
      </w:r>
      <w:r w:rsidR="003B5874">
        <w:rPr>
          <w:sz w:val="24"/>
          <w:szCs w:val="24"/>
        </w:rPr>
        <w:t>Starej Odry Residence</w:t>
      </w:r>
      <w:r>
        <w:rPr>
          <w:sz w:val="24"/>
          <w:szCs w:val="24"/>
        </w:rPr>
        <w:t xml:space="preserve"> naturalnie wkomponuje się w przestrzeń, subtelnie podkreślając spokojny charakter okolicy. </w:t>
      </w:r>
      <w:r w:rsidRPr="002552B1">
        <w:rPr>
          <w:sz w:val="24"/>
          <w:szCs w:val="24"/>
        </w:rPr>
        <w:t>Do okładzin elewacji wykorzystana zostanie płytka klinkierowa. Tynk zewnętrzny utrzymany będzie w kolorystyce bieli oraz jasnej szarości. Całość uzupełnią szklane balkony ze stalowymi ocynkowanymi balustradami. Do</w:t>
      </w:r>
      <w:r>
        <w:rPr>
          <w:sz w:val="24"/>
          <w:szCs w:val="24"/>
        </w:rPr>
        <w:t>datkowo</w:t>
      </w:r>
      <w:r w:rsidRPr="00BE47CF">
        <w:rPr>
          <w:sz w:val="24"/>
          <w:szCs w:val="24"/>
        </w:rPr>
        <w:t xml:space="preserve"> </w:t>
      </w:r>
      <w:r>
        <w:rPr>
          <w:sz w:val="24"/>
          <w:szCs w:val="24"/>
        </w:rPr>
        <w:t>starannie zaaranżowane zostaną</w:t>
      </w:r>
      <w:r w:rsidRPr="00BE47CF">
        <w:rPr>
          <w:sz w:val="24"/>
          <w:szCs w:val="24"/>
        </w:rPr>
        <w:t xml:space="preserve"> teren</w:t>
      </w:r>
      <w:r>
        <w:rPr>
          <w:sz w:val="24"/>
          <w:szCs w:val="24"/>
        </w:rPr>
        <w:t>y zielone</w:t>
      </w:r>
      <w:r w:rsidRPr="00BE47CF">
        <w:rPr>
          <w:sz w:val="24"/>
          <w:szCs w:val="24"/>
        </w:rPr>
        <w:t>, skwer</w:t>
      </w:r>
      <w:r>
        <w:rPr>
          <w:sz w:val="24"/>
          <w:szCs w:val="24"/>
        </w:rPr>
        <w:t>y</w:t>
      </w:r>
      <w:r w:rsidRPr="00BE47CF">
        <w:rPr>
          <w:sz w:val="24"/>
          <w:szCs w:val="24"/>
        </w:rPr>
        <w:t xml:space="preserve"> oraz plac</w:t>
      </w:r>
      <w:r>
        <w:rPr>
          <w:sz w:val="24"/>
          <w:szCs w:val="24"/>
        </w:rPr>
        <w:t xml:space="preserve"> zabaw na terenie inwestycji.</w:t>
      </w:r>
    </w:p>
    <w:p w:rsidR="002552B1" w:rsidRDefault="002552B1" w:rsidP="00EB6B89">
      <w:pPr>
        <w:spacing w:after="0" w:line="360" w:lineRule="auto"/>
        <w:jc w:val="both"/>
        <w:rPr>
          <w:sz w:val="24"/>
          <w:szCs w:val="24"/>
        </w:rPr>
      </w:pPr>
    </w:p>
    <w:p w:rsidR="007A7CA8" w:rsidRPr="00032BFA" w:rsidRDefault="00032BFA" w:rsidP="00747AA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Stara Odra Residence przy </w:t>
      </w:r>
      <w:r w:rsidRPr="00B812B1">
        <w:rPr>
          <w:b/>
          <w:sz w:val="24"/>
          <w:szCs w:val="24"/>
        </w:rPr>
        <w:t xml:space="preserve">ul. Na Polance </w:t>
      </w:r>
      <w:r w:rsidR="00D978A5" w:rsidRPr="00B812B1">
        <w:rPr>
          <w:b/>
          <w:sz w:val="24"/>
          <w:szCs w:val="24"/>
        </w:rPr>
        <w:t>22</w:t>
      </w:r>
      <w:r w:rsidR="00D978A5">
        <w:rPr>
          <w:sz w:val="24"/>
          <w:szCs w:val="24"/>
        </w:rPr>
        <w:t xml:space="preserve"> </w:t>
      </w:r>
      <w:r>
        <w:rPr>
          <w:sz w:val="24"/>
          <w:szCs w:val="24"/>
        </w:rPr>
        <w:t>to zaciszne miejsce dla osób szukających spokoju i odpoczynku od tętniącego życiem Wrocławia. Otoczony zielenią, usytuowany w malowniczym dorzeczu Starej Odry teren to znakomita przestrzeń do relaksu, zwłaszcza dla tych którzy preferują wypoczynek nad wodą. Decyzja o zamieszkaniu w zacisznym miejscu nie musi jednak oznaczać rezygnacji z korzystania z miejskich rozrywek czy narażania się na niewygody związane np. z dojazdem do pracy. Stara Odra Residence jest doskonale skomunikowana</w:t>
      </w:r>
      <w:r w:rsidR="009B5EC7">
        <w:rPr>
          <w:sz w:val="24"/>
          <w:szCs w:val="24"/>
        </w:rPr>
        <w:t xml:space="preserve"> - b</w:t>
      </w:r>
      <w:r>
        <w:rPr>
          <w:sz w:val="24"/>
          <w:szCs w:val="24"/>
        </w:rPr>
        <w:t xml:space="preserve">liskość Mostu </w:t>
      </w:r>
      <w:proofErr w:type="spellStart"/>
      <w:r>
        <w:rPr>
          <w:sz w:val="24"/>
          <w:szCs w:val="24"/>
        </w:rPr>
        <w:t>Osobowickiego</w:t>
      </w:r>
      <w:proofErr w:type="spellEnd"/>
      <w:r>
        <w:rPr>
          <w:sz w:val="24"/>
          <w:szCs w:val="24"/>
        </w:rPr>
        <w:t xml:space="preserve"> umożliwia szybkie przedostanie się do centrum miasta. Lokalizacja jest również dogodna dla osób korzystających z komunikacji miejskiej.</w:t>
      </w:r>
    </w:p>
    <w:p w:rsidR="00BA4CC8" w:rsidRDefault="00BA4CC8" w:rsidP="00EB6B89">
      <w:pPr>
        <w:spacing w:after="0" w:line="360" w:lineRule="auto"/>
        <w:jc w:val="both"/>
        <w:rPr>
          <w:sz w:val="24"/>
          <w:szCs w:val="24"/>
        </w:rPr>
      </w:pPr>
    </w:p>
    <w:p w:rsidR="00BA4CC8" w:rsidRDefault="00BA4CC8" w:rsidP="00EB6B89">
      <w:pPr>
        <w:spacing w:after="0" w:line="360" w:lineRule="auto"/>
        <w:jc w:val="both"/>
        <w:rPr>
          <w:sz w:val="24"/>
          <w:szCs w:val="24"/>
        </w:rPr>
      </w:pPr>
      <w:r w:rsidRPr="00747AA7">
        <w:rPr>
          <w:i/>
          <w:sz w:val="24"/>
          <w:szCs w:val="24"/>
        </w:rPr>
        <w:t xml:space="preserve">Rynek wrocławski od zawsze był dla ATAL S.A. priorytetowy. </w:t>
      </w:r>
      <w:r w:rsidR="00747AA7" w:rsidRPr="00747AA7">
        <w:rPr>
          <w:i/>
          <w:sz w:val="24"/>
          <w:szCs w:val="24"/>
        </w:rPr>
        <w:t xml:space="preserve">Od lipca zeszłego </w:t>
      </w:r>
      <w:r w:rsidRPr="00747AA7">
        <w:rPr>
          <w:i/>
          <w:sz w:val="24"/>
          <w:szCs w:val="24"/>
        </w:rPr>
        <w:t xml:space="preserve">roku utrzymujemy sprzedaż na stałym poziomie powyżej 20 mieszkań miesięcznie, co jest bardzo dobrym wynikiem na konkurencyjnym rynku. Inwestycją Stara Odra Residence oraz kolejnymi, które planujemy jeszcze w tym roku, zamierzamy w niedługim czasie zostać liderem </w:t>
      </w:r>
      <w:r w:rsidR="00747AA7" w:rsidRPr="00747AA7">
        <w:rPr>
          <w:i/>
          <w:sz w:val="24"/>
          <w:szCs w:val="24"/>
        </w:rPr>
        <w:t>branży we Wrocławiu</w:t>
      </w:r>
      <w:r w:rsidR="00747AA7">
        <w:rPr>
          <w:sz w:val="24"/>
          <w:szCs w:val="24"/>
        </w:rPr>
        <w:t xml:space="preserve"> – powiedział Zbigniew Juroszek, prezes ATAL S.A.</w:t>
      </w:r>
    </w:p>
    <w:p w:rsidR="00747AA7" w:rsidRDefault="00747AA7" w:rsidP="00EB6B89">
      <w:pPr>
        <w:spacing w:after="0" w:line="360" w:lineRule="auto"/>
        <w:jc w:val="both"/>
        <w:rPr>
          <w:sz w:val="24"/>
          <w:szCs w:val="24"/>
        </w:rPr>
      </w:pPr>
    </w:p>
    <w:p w:rsidR="0032032C" w:rsidRDefault="00747AA7" w:rsidP="00747AA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 w:rsidRPr="00747AA7">
        <w:rPr>
          <w:sz w:val="24"/>
          <w:szCs w:val="24"/>
        </w:rPr>
        <w:t xml:space="preserve"> Wrocławiu </w:t>
      </w:r>
      <w:r>
        <w:rPr>
          <w:sz w:val="24"/>
          <w:szCs w:val="24"/>
        </w:rPr>
        <w:t>ATAL S.A. aktualnie realizuje</w:t>
      </w:r>
      <w:r w:rsidRPr="00747AA7">
        <w:rPr>
          <w:sz w:val="24"/>
          <w:szCs w:val="24"/>
        </w:rPr>
        <w:t xml:space="preserve"> projekt Apartamenty Dyrekcyjna 33. Przewidywany termin zakończenia inwestycji to</w:t>
      </w:r>
      <w:r>
        <w:rPr>
          <w:sz w:val="24"/>
          <w:szCs w:val="24"/>
        </w:rPr>
        <w:t xml:space="preserve"> </w:t>
      </w:r>
      <w:r w:rsidR="00D42837">
        <w:rPr>
          <w:sz w:val="24"/>
          <w:szCs w:val="24"/>
        </w:rPr>
        <w:t>początek sierpnia</w:t>
      </w:r>
      <w:r>
        <w:rPr>
          <w:sz w:val="24"/>
          <w:szCs w:val="24"/>
        </w:rPr>
        <w:t xml:space="preserve"> br. Na obecnym etapie</w:t>
      </w:r>
      <w:r w:rsidR="00D978A5">
        <w:rPr>
          <w:sz w:val="24"/>
          <w:szCs w:val="24"/>
        </w:rPr>
        <w:t xml:space="preserve"> zostały sprzedanych</w:t>
      </w:r>
      <w:r w:rsidRPr="00747AA7">
        <w:rPr>
          <w:sz w:val="24"/>
          <w:szCs w:val="24"/>
        </w:rPr>
        <w:t xml:space="preserve"> </w:t>
      </w:r>
      <w:r w:rsidR="003141E3">
        <w:rPr>
          <w:sz w:val="24"/>
          <w:szCs w:val="24"/>
        </w:rPr>
        <w:t>9</w:t>
      </w:r>
      <w:r w:rsidR="00D978A5">
        <w:rPr>
          <w:sz w:val="24"/>
          <w:szCs w:val="24"/>
        </w:rPr>
        <w:t>8 mieszkań</w:t>
      </w:r>
      <w:r w:rsidRPr="00747AA7">
        <w:rPr>
          <w:sz w:val="24"/>
          <w:szCs w:val="24"/>
        </w:rPr>
        <w:t xml:space="preserve"> z</w:t>
      </w:r>
      <w:r w:rsidR="00D978A5">
        <w:rPr>
          <w:sz w:val="24"/>
          <w:szCs w:val="24"/>
        </w:rPr>
        <w:t>e</w:t>
      </w:r>
      <w:r w:rsidRPr="00747AA7">
        <w:rPr>
          <w:sz w:val="24"/>
          <w:szCs w:val="24"/>
        </w:rPr>
        <w:t xml:space="preserve"> 2</w:t>
      </w:r>
      <w:r w:rsidR="003141E3">
        <w:rPr>
          <w:sz w:val="24"/>
          <w:szCs w:val="24"/>
        </w:rPr>
        <w:t>22</w:t>
      </w:r>
      <w:r w:rsidRPr="00747AA7">
        <w:rPr>
          <w:sz w:val="24"/>
          <w:szCs w:val="24"/>
        </w:rPr>
        <w:t xml:space="preserve">, kolejnych </w:t>
      </w:r>
      <w:r w:rsidR="00D978A5">
        <w:rPr>
          <w:sz w:val="24"/>
          <w:szCs w:val="24"/>
        </w:rPr>
        <w:t>9</w:t>
      </w:r>
      <w:r w:rsidRPr="00747AA7">
        <w:rPr>
          <w:sz w:val="24"/>
          <w:szCs w:val="24"/>
        </w:rPr>
        <w:t xml:space="preserve"> jest zarezerwowanych. </w:t>
      </w:r>
      <w:r>
        <w:rPr>
          <w:sz w:val="24"/>
          <w:szCs w:val="24"/>
        </w:rPr>
        <w:t xml:space="preserve"> </w:t>
      </w:r>
      <w:r w:rsidRPr="00747AA7">
        <w:rPr>
          <w:sz w:val="24"/>
          <w:szCs w:val="24"/>
        </w:rPr>
        <w:t xml:space="preserve">Dodatkowo </w:t>
      </w:r>
      <w:r w:rsidRPr="00747AA7">
        <w:rPr>
          <w:sz w:val="24"/>
          <w:szCs w:val="24"/>
        </w:rPr>
        <w:lastRenderedPageBreak/>
        <w:t xml:space="preserve">klienci nadal mogą skorzystać z oferty kompleksów Osiedle Mieszczańskie, Apartamenty Agrestowa Aleja, Apartamenty Zielona Etiuda, Zielone Wojszyce czy </w:t>
      </w:r>
      <w:r>
        <w:rPr>
          <w:sz w:val="24"/>
          <w:szCs w:val="24"/>
        </w:rPr>
        <w:t>osiedla</w:t>
      </w:r>
      <w:r w:rsidRPr="00747AA7">
        <w:rPr>
          <w:sz w:val="24"/>
          <w:szCs w:val="24"/>
        </w:rPr>
        <w:t xml:space="preserve"> domów o zabudowie szeregowej i bliźniaczej </w:t>
      </w: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Murano</w:t>
      </w:r>
      <w:proofErr w:type="spellEnd"/>
      <w:r>
        <w:rPr>
          <w:sz w:val="24"/>
          <w:szCs w:val="24"/>
        </w:rPr>
        <w:t>.</w:t>
      </w:r>
    </w:p>
    <w:p w:rsidR="00D978A5" w:rsidRDefault="00D978A5" w:rsidP="00747AA7">
      <w:pPr>
        <w:spacing w:after="0" w:line="360" w:lineRule="auto"/>
        <w:jc w:val="both"/>
        <w:rPr>
          <w:sz w:val="24"/>
          <w:szCs w:val="24"/>
        </w:rPr>
      </w:pPr>
    </w:p>
    <w:p w:rsidR="00BA5889" w:rsidRDefault="00BA5889" w:rsidP="00747AA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projekt odpowiada biuro projektowe </w:t>
      </w:r>
      <w:bookmarkStart w:id="0" w:name="_GoBack"/>
      <w:bookmarkEnd w:id="0"/>
      <w:r>
        <w:rPr>
          <w:sz w:val="24"/>
          <w:szCs w:val="24"/>
        </w:rPr>
        <w:t>AP Szczepaniak.</w:t>
      </w:r>
    </w:p>
    <w:p w:rsidR="00D978A5" w:rsidRDefault="00D978A5" w:rsidP="00747AA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Inwestycja zostanie zakończona w połowie 2015 roku.</w:t>
      </w:r>
    </w:p>
    <w:p w:rsidR="003F0E53" w:rsidRPr="00747AA7" w:rsidRDefault="003F0E53" w:rsidP="00747AA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Więcej informacji na stronie: www.staraodra.pl</w:t>
      </w:r>
    </w:p>
    <w:p w:rsidR="004F7479" w:rsidRDefault="004F7479" w:rsidP="004F7479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</w:p>
    <w:p w:rsidR="004F7479" w:rsidRPr="002951AA" w:rsidRDefault="004F7479" w:rsidP="004F7479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2951AA">
        <w:rPr>
          <w:rFonts w:eastAsia="Times New Roman" w:cs="Arial"/>
          <w:b/>
          <w:sz w:val="28"/>
          <w:szCs w:val="28"/>
        </w:rPr>
        <w:t>***</w:t>
      </w:r>
    </w:p>
    <w:p w:rsidR="004F7479" w:rsidRDefault="004F7479" w:rsidP="004F7479">
      <w:pPr>
        <w:spacing w:after="0" w:line="240" w:lineRule="auto"/>
        <w:jc w:val="both"/>
        <w:rPr>
          <w:rFonts w:eastAsia="Times New Roman" w:cs="Arial"/>
        </w:rPr>
      </w:pPr>
      <w:r w:rsidRPr="0006450B">
        <w:rPr>
          <w:rFonts w:eastAsia="Times New Roman" w:cs="Arial"/>
          <w:b/>
        </w:rPr>
        <w:t>ATAL SA</w:t>
      </w:r>
      <w:r w:rsidRPr="0006450B">
        <w:rPr>
          <w:rFonts w:eastAsia="Times New Roman" w:cs="Arial"/>
        </w:rPr>
        <w:t xml:space="preserve"> (</w:t>
      </w:r>
      <w:hyperlink r:id="rId9" w:history="1">
        <w:r w:rsidRPr="0006450B">
          <w:rPr>
            <w:rStyle w:val="Hipercze"/>
            <w:rFonts w:eastAsia="Times New Roman" w:cs="Arial"/>
          </w:rPr>
          <w:t>www.atal.pl</w:t>
        </w:r>
      </w:hyperlink>
      <w:r w:rsidRPr="002951AA">
        <w:rPr>
          <w:rFonts w:eastAsia="Times New Roman" w:cs="Arial"/>
        </w:rPr>
        <w:t>) to firma deweloperska obecna na polskim rynku od ponad 20 lat. Specjalizuje się w budownictwie kompleksów mieszkaniowych, biurowych i handlowo-magazynowych zlokalizowanych w obrębie największych miast w Pol</w:t>
      </w:r>
      <w:r>
        <w:rPr>
          <w:rFonts w:eastAsia="Times New Roman" w:cs="Arial"/>
        </w:rPr>
        <w:t>sce. Firma aktualnie prowadzi 14</w:t>
      </w:r>
      <w:r w:rsidRPr="002951AA">
        <w:rPr>
          <w:rFonts w:eastAsia="Times New Roman" w:cs="Arial"/>
        </w:rPr>
        <w:t xml:space="preserve"> projektów inwestycyjnych m.in. w Krakowie, Katowicach, Łodzi, Wrocławiu oraz w Warszawie. Założycielem i właścicielem firmy jest znany polski przedsiębiorca Zbigniew Juroszek. Stabilność Spółki gwarantuje k</w:t>
      </w:r>
      <w:r>
        <w:rPr>
          <w:rFonts w:eastAsia="Times New Roman" w:cs="Arial"/>
        </w:rPr>
        <w:t>apitał własny o wartości ponad 300</w:t>
      </w:r>
      <w:r w:rsidRPr="002951AA">
        <w:rPr>
          <w:rFonts w:eastAsia="Times New Roman" w:cs="Arial"/>
        </w:rPr>
        <w:t xml:space="preserve"> mln PLN. Do tej </w:t>
      </w:r>
      <w:r>
        <w:rPr>
          <w:rFonts w:eastAsia="Times New Roman" w:cs="Arial"/>
        </w:rPr>
        <w:t>pory deweloper sprzedał ponad 3850</w:t>
      </w:r>
      <w:r w:rsidRPr="002951AA">
        <w:rPr>
          <w:rFonts w:eastAsia="Times New Roman" w:cs="Arial"/>
        </w:rPr>
        <w:t xml:space="preserve"> mieszkań o powierzchni </w:t>
      </w:r>
      <w:r>
        <w:rPr>
          <w:rFonts w:eastAsia="Times New Roman" w:cs="Arial"/>
        </w:rPr>
        <w:t>blisko</w:t>
      </w:r>
      <w:r w:rsidRPr="002951AA">
        <w:rPr>
          <w:rFonts w:eastAsia="Times New Roman" w:cs="Arial"/>
        </w:rPr>
        <w:t xml:space="preserve"> </w:t>
      </w:r>
      <w:r>
        <w:rPr>
          <w:rFonts w:eastAsia="Times New Roman" w:cs="Arial"/>
        </w:rPr>
        <w:t>180</w:t>
      </w:r>
      <w:r w:rsidRPr="002951AA">
        <w:rPr>
          <w:rFonts w:eastAsia="Times New Roman" w:cs="Arial"/>
        </w:rPr>
        <w:t xml:space="preserve"> tys. mkw. ATAL S</w:t>
      </w:r>
      <w:r>
        <w:rPr>
          <w:rFonts w:eastAsia="Times New Roman" w:cs="Arial"/>
        </w:rPr>
        <w:t>.</w:t>
      </w:r>
      <w:r w:rsidRPr="002951AA">
        <w:rPr>
          <w:rFonts w:eastAsia="Times New Roman" w:cs="Arial"/>
        </w:rPr>
        <w:t>A</w:t>
      </w:r>
      <w:r>
        <w:rPr>
          <w:rFonts w:eastAsia="Times New Roman" w:cs="Arial"/>
        </w:rPr>
        <w:t>.</w:t>
      </w:r>
      <w:r w:rsidRPr="002951AA">
        <w:rPr>
          <w:rFonts w:eastAsia="Times New Roman" w:cs="Arial"/>
        </w:rPr>
        <w:t xml:space="preserve"> jest członkiem Polskiego Związku Firm Deweloperskich, uczestniczy w programie Firma Wiarygodna Finansowo oraz Rzetelna Firma, w którym otrzymał Złoty Certyfikat. W 2011 roku dewelopera wyróżniono tytułem Firmy Roku Ziemi Cieszyńskiej. W 2012 roku wszedł do grona Gazel Biznesu oraz po raz kolejny został Perłą Polskiej Gospodarki. </w:t>
      </w:r>
      <w:r>
        <w:rPr>
          <w:rFonts w:eastAsia="Times New Roman" w:cs="Arial"/>
        </w:rPr>
        <w:t>W roku 2013 spółka zdobyła nagrody: Diament Forbesa, Polski Herkules, a także po raz drugi -  Gazele Biznesu.</w:t>
      </w:r>
    </w:p>
    <w:p w:rsidR="004F7479" w:rsidRPr="00EF4022" w:rsidRDefault="004F7479" w:rsidP="004F7479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Firma w grudniu 2013 roku zadebiutowała na GPW, na rynku </w:t>
      </w:r>
      <w:proofErr w:type="spellStart"/>
      <w:r>
        <w:rPr>
          <w:rFonts w:eastAsia="Times New Roman" w:cs="Arial"/>
        </w:rPr>
        <w:t>Catalyst</w:t>
      </w:r>
      <w:proofErr w:type="spellEnd"/>
      <w:r>
        <w:rPr>
          <w:rFonts w:eastAsia="Times New Roman" w:cs="Arial"/>
        </w:rPr>
        <w:t>.</w:t>
      </w:r>
    </w:p>
    <w:p w:rsidR="004F7479" w:rsidRPr="002951AA" w:rsidRDefault="004F7479" w:rsidP="004F7479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</w:rPr>
      </w:pPr>
    </w:p>
    <w:p w:rsidR="004F7479" w:rsidRPr="002951AA" w:rsidRDefault="004F7479" w:rsidP="004F7479">
      <w:pPr>
        <w:spacing w:after="0" w:line="240" w:lineRule="auto"/>
        <w:jc w:val="both"/>
        <w:rPr>
          <w:rFonts w:cs="Arial"/>
          <w:b/>
        </w:rPr>
      </w:pPr>
      <w:r w:rsidRPr="002951AA">
        <w:rPr>
          <w:rFonts w:cs="Arial"/>
          <w:b/>
        </w:rPr>
        <w:t>Dodatkowych informacji udziela:</w:t>
      </w:r>
    </w:p>
    <w:p w:rsidR="004F7479" w:rsidRDefault="004F7479" w:rsidP="004F747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Paweł Rabantek</w:t>
      </w:r>
    </w:p>
    <w:p w:rsidR="004F7479" w:rsidRPr="001B4BBE" w:rsidRDefault="004F7479" w:rsidP="004F7479">
      <w:pPr>
        <w:spacing w:after="0" w:line="240" w:lineRule="auto"/>
        <w:jc w:val="both"/>
        <w:rPr>
          <w:rFonts w:cs="Arial"/>
          <w:lang w:val="en-US"/>
        </w:rPr>
      </w:pPr>
      <w:r>
        <w:rPr>
          <w:rFonts w:cs="Arial"/>
        </w:rPr>
        <w:t xml:space="preserve">Doradca zarządu ds. </w:t>
      </w:r>
      <w:r w:rsidRPr="001B4BBE">
        <w:rPr>
          <w:rFonts w:cs="Arial"/>
          <w:lang w:val="en-US"/>
        </w:rPr>
        <w:t>PR</w:t>
      </w:r>
    </w:p>
    <w:p w:rsidR="004F7479" w:rsidRPr="001B4BBE" w:rsidRDefault="004F7479" w:rsidP="004F7479">
      <w:pPr>
        <w:spacing w:after="0" w:line="240" w:lineRule="auto"/>
        <w:jc w:val="both"/>
        <w:rPr>
          <w:rFonts w:cs="Arial"/>
          <w:lang w:val="en-US"/>
        </w:rPr>
      </w:pPr>
      <w:r w:rsidRPr="001B4BBE">
        <w:rPr>
          <w:rFonts w:cs="Arial"/>
          <w:lang w:val="en-US"/>
        </w:rPr>
        <w:t>Tel. 603 870 044</w:t>
      </w:r>
    </w:p>
    <w:p w:rsidR="004F7479" w:rsidRPr="0060782F" w:rsidRDefault="004F7479" w:rsidP="004F7479">
      <w:pPr>
        <w:spacing w:after="0" w:line="240" w:lineRule="auto"/>
        <w:jc w:val="both"/>
        <w:rPr>
          <w:rFonts w:cs="Tms Rmn"/>
          <w:color w:val="000000"/>
          <w:sz w:val="24"/>
          <w:szCs w:val="24"/>
          <w:lang w:val="en-GB"/>
        </w:rPr>
      </w:pPr>
      <w:r>
        <w:rPr>
          <w:rFonts w:cs="Arial"/>
          <w:lang w:val="en-GB"/>
        </w:rPr>
        <w:t>E-mail: pawel.rabantek@atal.pl</w:t>
      </w:r>
    </w:p>
    <w:p w:rsidR="004F7479" w:rsidRPr="004F7479" w:rsidRDefault="004F7479" w:rsidP="006C1F13">
      <w:pPr>
        <w:spacing w:after="0"/>
        <w:jc w:val="both"/>
        <w:rPr>
          <w:b/>
          <w:sz w:val="24"/>
          <w:szCs w:val="24"/>
          <w:lang w:val="en-GB"/>
        </w:rPr>
      </w:pPr>
    </w:p>
    <w:sectPr w:rsidR="004F7479" w:rsidRPr="004F7479" w:rsidSect="00920202">
      <w:headerReference w:type="default" r:id="rId10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01" w:rsidRDefault="008D5D01" w:rsidP="0087392C">
      <w:pPr>
        <w:spacing w:after="0" w:line="240" w:lineRule="auto"/>
      </w:pPr>
      <w:r>
        <w:separator/>
      </w:r>
    </w:p>
  </w:endnote>
  <w:endnote w:type="continuationSeparator" w:id="0">
    <w:p w:rsidR="008D5D01" w:rsidRDefault="008D5D01" w:rsidP="0087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01" w:rsidRDefault="008D5D01" w:rsidP="0087392C">
      <w:pPr>
        <w:spacing w:after="0" w:line="240" w:lineRule="auto"/>
      </w:pPr>
      <w:r>
        <w:separator/>
      </w:r>
    </w:p>
  </w:footnote>
  <w:footnote w:type="continuationSeparator" w:id="0">
    <w:p w:rsidR="008D5D01" w:rsidRDefault="008D5D01" w:rsidP="0087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4C" w:rsidRDefault="0020784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-316230</wp:posOffset>
          </wp:positionV>
          <wp:extent cx="1133475" cy="1152525"/>
          <wp:effectExtent l="19050" t="0" r="9525" b="0"/>
          <wp:wrapNone/>
          <wp:docPr id="6" name="Obraz 1" descr="logo AT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ATAL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784C" w:rsidRDefault="0020784C">
    <w:pPr>
      <w:pStyle w:val="Nagwek"/>
    </w:pPr>
  </w:p>
  <w:p w:rsidR="0020784C" w:rsidRDefault="0020784C">
    <w:pPr>
      <w:pStyle w:val="Nagwek"/>
    </w:pPr>
  </w:p>
  <w:p w:rsidR="0020784C" w:rsidRDefault="0020784C">
    <w:pPr>
      <w:pStyle w:val="Nagwek"/>
    </w:pPr>
  </w:p>
  <w:p w:rsidR="0020784C" w:rsidRDefault="0020784C">
    <w:pPr>
      <w:pStyle w:val="Nagwek"/>
    </w:pPr>
  </w:p>
  <w:p w:rsidR="0020784C" w:rsidRDefault="002078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ADA"/>
    <w:multiLevelType w:val="hybridMultilevel"/>
    <w:tmpl w:val="03A2D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69B2"/>
    <w:multiLevelType w:val="hybridMultilevel"/>
    <w:tmpl w:val="03A2D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42A8"/>
    <w:multiLevelType w:val="hybridMultilevel"/>
    <w:tmpl w:val="01D6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11090"/>
    <w:multiLevelType w:val="hybridMultilevel"/>
    <w:tmpl w:val="5B9498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BB1CF8"/>
    <w:multiLevelType w:val="hybridMultilevel"/>
    <w:tmpl w:val="7F10F7FC"/>
    <w:lvl w:ilvl="0" w:tplc="3676A77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33115"/>
    <w:multiLevelType w:val="hybridMultilevel"/>
    <w:tmpl w:val="6ECC0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76"/>
    <w:rsid w:val="00021749"/>
    <w:rsid w:val="00022857"/>
    <w:rsid w:val="00025555"/>
    <w:rsid w:val="00032BFA"/>
    <w:rsid w:val="00034F66"/>
    <w:rsid w:val="00054B7B"/>
    <w:rsid w:val="00070EE2"/>
    <w:rsid w:val="00072CBD"/>
    <w:rsid w:val="0008572F"/>
    <w:rsid w:val="00095830"/>
    <w:rsid w:val="000A05EC"/>
    <w:rsid w:val="000A2C42"/>
    <w:rsid w:val="000A5743"/>
    <w:rsid w:val="000B150B"/>
    <w:rsid w:val="000D0920"/>
    <w:rsid w:val="000D2FDC"/>
    <w:rsid w:val="000E4E15"/>
    <w:rsid w:val="000E6501"/>
    <w:rsid w:val="000E6ECC"/>
    <w:rsid w:val="00100AF7"/>
    <w:rsid w:val="001036D1"/>
    <w:rsid w:val="0011179E"/>
    <w:rsid w:val="001258C4"/>
    <w:rsid w:val="001261F0"/>
    <w:rsid w:val="001416A2"/>
    <w:rsid w:val="001618A4"/>
    <w:rsid w:val="0016740B"/>
    <w:rsid w:val="00170874"/>
    <w:rsid w:val="001714BC"/>
    <w:rsid w:val="0017596B"/>
    <w:rsid w:val="001873BD"/>
    <w:rsid w:val="00193B13"/>
    <w:rsid w:val="001A091A"/>
    <w:rsid w:val="001B0869"/>
    <w:rsid w:val="001B6B70"/>
    <w:rsid w:val="001C24F3"/>
    <w:rsid w:val="001C427F"/>
    <w:rsid w:val="001C6F34"/>
    <w:rsid w:val="001C7D09"/>
    <w:rsid w:val="001D01C0"/>
    <w:rsid w:val="001D07B8"/>
    <w:rsid w:val="001E0521"/>
    <w:rsid w:val="001F0216"/>
    <w:rsid w:val="00201873"/>
    <w:rsid w:val="00203AB2"/>
    <w:rsid w:val="00207793"/>
    <w:rsid w:val="0020784C"/>
    <w:rsid w:val="00211591"/>
    <w:rsid w:val="0021326D"/>
    <w:rsid w:val="00214C3B"/>
    <w:rsid w:val="002334F7"/>
    <w:rsid w:val="00245339"/>
    <w:rsid w:val="002503F3"/>
    <w:rsid w:val="00252660"/>
    <w:rsid w:val="002552B1"/>
    <w:rsid w:val="00281B76"/>
    <w:rsid w:val="002910D4"/>
    <w:rsid w:val="002919D0"/>
    <w:rsid w:val="0029305C"/>
    <w:rsid w:val="002A33E6"/>
    <w:rsid w:val="002B25AD"/>
    <w:rsid w:val="002E1FDB"/>
    <w:rsid w:val="002E2C7D"/>
    <w:rsid w:val="002E3C79"/>
    <w:rsid w:val="002E426F"/>
    <w:rsid w:val="002E50D9"/>
    <w:rsid w:val="002F0104"/>
    <w:rsid w:val="002F03EE"/>
    <w:rsid w:val="002F23CF"/>
    <w:rsid w:val="0031400C"/>
    <w:rsid w:val="003141E3"/>
    <w:rsid w:val="0032032C"/>
    <w:rsid w:val="003367AA"/>
    <w:rsid w:val="00365BD7"/>
    <w:rsid w:val="00367D7D"/>
    <w:rsid w:val="00381DCD"/>
    <w:rsid w:val="00384C8F"/>
    <w:rsid w:val="00386056"/>
    <w:rsid w:val="003B5874"/>
    <w:rsid w:val="003B6216"/>
    <w:rsid w:val="003D3788"/>
    <w:rsid w:val="003D6F22"/>
    <w:rsid w:val="003E28D7"/>
    <w:rsid w:val="003E41DD"/>
    <w:rsid w:val="003E768C"/>
    <w:rsid w:val="003F0E53"/>
    <w:rsid w:val="003F1642"/>
    <w:rsid w:val="003F3C85"/>
    <w:rsid w:val="00407221"/>
    <w:rsid w:val="00430252"/>
    <w:rsid w:val="00431B7E"/>
    <w:rsid w:val="004475E8"/>
    <w:rsid w:val="00453BB3"/>
    <w:rsid w:val="00462696"/>
    <w:rsid w:val="00462922"/>
    <w:rsid w:val="00463AB7"/>
    <w:rsid w:val="00467B12"/>
    <w:rsid w:val="00473CA8"/>
    <w:rsid w:val="004746BD"/>
    <w:rsid w:val="00493007"/>
    <w:rsid w:val="004A1B81"/>
    <w:rsid w:val="004A37E5"/>
    <w:rsid w:val="004A46F2"/>
    <w:rsid w:val="004C4159"/>
    <w:rsid w:val="004C6103"/>
    <w:rsid w:val="004D0E04"/>
    <w:rsid w:val="004D7D36"/>
    <w:rsid w:val="004E23DC"/>
    <w:rsid w:val="004F559F"/>
    <w:rsid w:val="004F7479"/>
    <w:rsid w:val="0050348E"/>
    <w:rsid w:val="0051207A"/>
    <w:rsid w:val="00515E52"/>
    <w:rsid w:val="00521DAD"/>
    <w:rsid w:val="00524186"/>
    <w:rsid w:val="005273DD"/>
    <w:rsid w:val="00534621"/>
    <w:rsid w:val="00541C41"/>
    <w:rsid w:val="0056002C"/>
    <w:rsid w:val="00562BA4"/>
    <w:rsid w:val="00572763"/>
    <w:rsid w:val="00582485"/>
    <w:rsid w:val="00591775"/>
    <w:rsid w:val="005939DD"/>
    <w:rsid w:val="0059420D"/>
    <w:rsid w:val="005A1233"/>
    <w:rsid w:val="005A25D7"/>
    <w:rsid w:val="005B72EB"/>
    <w:rsid w:val="005D0FE6"/>
    <w:rsid w:val="005D2E8B"/>
    <w:rsid w:val="006004AA"/>
    <w:rsid w:val="00604DEC"/>
    <w:rsid w:val="00644EE6"/>
    <w:rsid w:val="0067068F"/>
    <w:rsid w:val="006A0D53"/>
    <w:rsid w:val="006A103A"/>
    <w:rsid w:val="006A4539"/>
    <w:rsid w:val="006A77F6"/>
    <w:rsid w:val="006C1F13"/>
    <w:rsid w:val="006C33D0"/>
    <w:rsid w:val="006D16CC"/>
    <w:rsid w:val="006D5057"/>
    <w:rsid w:val="006E028A"/>
    <w:rsid w:val="006F7538"/>
    <w:rsid w:val="00700700"/>
    <w:rsid w:val="007043D7"/>
    <w:rsid w:val="00714E67"/>
    <w:rsid w:val="00716CB7"/>
    <w:rsid w:val="0073165B"/>
    <w:rsid w:val="00744716"/>
    <w:rsid w:val="00746B2E"/>
    <w:rsid w:val="00747AA7"/>
    <w:rsid w:val="00751A15"/>
    <w:rsid w:val="00752D4D"/>
    <w:rsid w:val="00755E31"/>
    <w:rsid w:val="00766092"/>
    <w:rsid w:val="00786727"/>
    <w:rsid w:val="00791728"/>
    <w:rsid w:val="00794F0A"/>
    <w:rsid w:val="00795A28"/>
    <w:rsid w:val="0079747A"/>
    <w:rsid w:val="007A7CA8"/>
    <w:rsid w:val="007B03CA"/>
    <w:rsid w:val="007C4E75"/>
    <w:rsid w:val="007C7CC4"/>
    <w:rsid w:val="007D5AD4"/>
    <w:rsid w:val="007E1947"/>
    <w:rsid w:val="007E31E3"/>
    <w:rsid w:val="008110D4"/>
    <w:rsid w:val="008170DA"/>
    <w:rsid w:val="008266E7"/>
    <w:rsid w:val="008335A8"/>
    <w:rsid w:val="00850D49"/>
    <w:rsid w:val="008511CD"/>
    <w:rsid w:val="00852728"/>
    <w:rsid w:val="0087392C"/>
    <w:rsid w:val="008754D1"/>
    <w:rsid w:val="008814C4"/>
    <w:rsid w:val="008A55E9"/>
    <w:rsid w:val="008D5D01"/>
    <w:rsid w:val="008D66F7"/>
    <w:rsid w:val="008D73BA"/>
    <w:rsid w:val="00916C90"/>
    <w:rsid w:val="00920202"/>
    <w:rsid w:val="009341C5"/>
    <w:rsid w:val="00955A3F"/>
    <w:rsid w:val="00964300"/>
    <w:rsid w:val="00965677"/>
    <w:rsid w:val="00971E19"/>
    <w:rsid w:val="00971F3B"/>
    <w:rsid w:val="009801E2"/>
    <w:rsid w:val="00984609"/>
    <w:rsid w:val="00987F21"/>
    <w:rsid w:val="009A0376"/>
    <w:rsid w:val="009A6F1E"/>
    <w:rsid w:val="009B28B0"/>
    <w:rsid w:val="009B5EC7"/>
    <w:rsid w:val="009C01B8"/>
    <w:rsid w:val="009E1BD3"/>
    <w:rsid w:val="009F1E15"/>
    <w:rsid w:val="009F7A4D"/>
    <w:rsid w:val="00A1563A"/>
    <w:rsid w:val="00A355A5"/>
    <w:rsid w:val="00A61008"/>
    <w:rsid w:val="00A71379"/>
    <w:rsid w:val="00A84E3D"/>
    <w:rsid w:val="00A9566D"/>
    <w:rsid w:val="00A96DF1"/>
    <w:rsid w:val="00AA6C6B"/>
    <w:rsid w:val="00AB2659"/>
    <w:rsid w:val="00AC4FE6"/>
    <w:rsid w:val="00AD702A"/>
    <w:rsid w:val="00AF0AE5"/>
    <w:rsid w:val="00B073D3"/>
    <w:rsid w:val="00B14E9B"/>
    <w:rsid w:val="00B26264"/>
    <w:rsid w:val="00B42178"/>
    <w:rsid w:val="00B62D69"/>
    <w:rsid w:val="00B812B1"/>
    <w:rsid w:val="00B843C8"/>
    <w:rsid w:val="00B86094"/>
    <w:rsid w:val="00B8791B"/>
    <w:rsid w:val="00BA4CC8"/>
    <w:rsid w:val="00BA5889"/>
    <w:rsid w:val="00BB3422"/>
    <w:rsid w:val="00BB6886"/>
    <w:rsid w:val="00BC638C"/>
    <w:rsid w:val="00BD0F2B"/>
    <w:rsid w:val="00BE47CF"/>
    <w:rsid w:val="00BE774A"/>
    <w:rsid w:val="00C034FF"/>
    <w:rsid w:val="00C07EC6"/>
    <w:rsid w:val="00C45494"/>
    <w:rsid w:val="00C7720E"/>
    <w:rsid w:val="00C80567"/>
    <w:rsid w:val="00C81043"/>
    <w:rsid w:val="00CA7B03"/>
    <w:rsid w:val="00CB30C9"/>
    <w:rsid w:val="00CC0CD7"/>
    <w:rsid w:val="00CC4277"/>
    <w:rsid w:val="00CC505B"/>
    <w:rsid w:val="00CC6866"/>
    <w:rsid w:val="00CE2A1D"/>
    <w:rsid w:val="00D0295F"/>
    <w:rsid w:val="00D222D7"/>
    <w:rsid w:val="00D42837"/>
    <w:rsid w:val="00D43A4D"/>
    <w:rsid w:val="00D53CC5"/>
    <w:rsid w:val="00D61537"/>
    <w:rsid w:val="00D66078"/>
    <w:rsid w:val="00D86EFE"/>
    <w:rsid w:val="00D9266B"/>
    <w:rsid w:val="00D978A5"/>
    <w:rsid w:val="00DB11B8"/>
    <w:rsid w:val="00DB42CA"/>
    <w:rsid w:val="00DC5CC5"/>
    <w:rsid w:val="00DE1043"/>
    <w:rsid w:val="00DF0776"/>
    <w:rsid w:val="00DF245F"/>
    <w:rsid w:val="00E04AC2"/>
    <w:rsid w:val="00E23D78"/>
    <w:rsid w:val="00E2407A"/>
    <w:rsid w:val="00E27349"/>
    <w:rsid w:val="00E305D1"/>
    <w:rsid w:val="00E36014"/>
    <w:rsid w:val="00E51152"/>
    <w:rsid w:val="00E52A8C"/>
    <w:rsid w:val="00E62226"/>
    <w:rsid w:val="00E73120"/>
    <w:rsid w:val="00E77526"/>
    <w:rsid w:val="00E80D95"/>
    <w:rsid w:val="00E81490"/>
    <w:rsid w:val="00EA3F6A"/>
    <w:rsid w:val="00EB13C7"/>
    <w:rsid w:val="00EB6B89"/>
    <w:rsid w:val="00EC0395"/>
    <w:rsid w:val="00EC6241"/>
    <w:rsid w:val="00EC6CBD"/>
    <w:rsid w:val="00ED0C19"/>
    <w:rsid w:val="00EF027F"/>
    <w:rsid w:val="00EF58AD"/>
    <w:rsid w:val="00EF5BAB"/>
    <w:rsid w:val="00EF7F2F"/>
    <w:rsid w:val="00F24FE3"/>
    <w:rsid w:val="00F270CD"/>
    <w:rsid w:val="00F319FE"/>
    <w:rsid w:val="00F453BB"/>
    <w:rsid w:val="00F61994"/>
    <w:rsid w:val="00F72F36"/>
    <w:rsid w:val="00F776E8"/>
    <w:rsid w:val="00F80E74"/>
    <w:rsid w:val="00F8104E"/>
    <w:rsid w:val="00F8254B"/>
    <w:rsid w:val="00F84DD7"/>
    <w:rsid w:val="00F85250"/>
    <w:rsid w:val="00F877E1"/>
    <w:rsid w:val="00FA087D"/>
    <w:rsid w:val="00FC75B2"/>
    <w:rsid w:val="00FD66A0"/>
    <w:rsid w:val="00FE1F4F"/>
    <w:rsid w:val="00FE5896"/>
    <w:rsid w:val="00FF0EB4"/>
    <w:rsid w:val="00FF2921"/>
    <w:rsid w:val="00FF38E4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7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392C"/>
  </w:style>
  <w:style w:type="paragraph" w:styleId="Stopka">
    <w:name w:val="footer"/>
    <w:basedOn w:val="Normalny"/>
    <w:link w:val="StopkaZnak"/>
    <w:uiPriority w:val="99"/>
    <w:semiHidden/>
    <w:unhideWhenUsed/>
    <w:rsid w:val="0087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392C"/>
  </w:style>
  <w:style w:type="paragraph" w:styleId="Akapitzlist">
    <w:name w:val="List Paragraph"/>
    <w:basedOn w:val="Normalny"/>
    <w:uiPriority w:val="34"/>
    <w:qFormat/>
    <w:rsid w:val="009F1E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1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0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0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0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4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1B7E"/>
    <w:rPr>
      <w:b/>
      <w:bCs/>
    </w:rPr>
  </w:style>
  <w:style w:type="character" w:customStyle="1" w:styleId="hideablecontentfulltext">
    <w:name w:val="hideablecontent fulltext"/>
    <w:basedOn w:val="Domylnaczcionkaakapitu"/>
    <w:rsid w:val="00431B7E"/>
  </w:style>
  <w:style w:type="character" w:styleId="Hipercze">
    <w:name w:val="Hyperlink"/>
    <w:basedOn w:val="Domylnaczcionkaakapitu"/>
    <w:uiPriority w:val="99"/>
    <w:unhideWhenUsed/>
    <w:rsid w:val="00AB265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8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C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C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C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7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392C"/>
  </w:style>
  <w:style w:type="paragraph" w:styleId="Stopka">
    <w:name w:val="footer"/>
    <w:basedOn w:val="Normalny"/>
    <w:link w:val="StopkaZnak"/>
    <w:uiPriority w:val="99"/>
    <w:semiHidden/>
    <w:unhideWhenUsed/>
    <w:rsid w:val="0087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392C"/>
  </w:style>
  <w:style w:type="paragraph" w:styleId="Akapitzlist">
    <w:name w:val="List Paragraph"/>
    <w:basedOn w:val="Normalny"/>
    <w:uiPriority w:val="34"/>
    <w:qFormat/>
    <w:rsid w:val="009F1E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1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0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0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0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4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1B7E"/>
    <w:rPr>
      <w:b/>
      <w:bCs/>
    </w:rPr>
  </w:style>
  <w:style w:type="character" w:customStyle="1" w:styleId="hideablecontentfulltext">
    <w:name w:val="hideablecontent fulltext"/>
    <w:basedOn w:val="Domylnaczcionkaakapitu"/>
    <w:rsid w:val="00431B7E"/>
  </w:style>
  <w:style w:type="character" w:styleId="Hipercze">
    <w:name w:val="Hyperlink"/>
    <w:basedOn w:val="Domylnaczcionkaakapitu"/>
    <w:uiPriority w:val="99"/>
    <w:unhideWhenUsed/>
    <w:rsid w:val="00AB265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8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C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C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ta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6008-4456-4EC7-A91D-53001A8D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On Board Public Relations Sp. z o.o.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OnBoard PR</dc:creator>
  <cp:lastModifiedBy>Paweł</cp:lastModifiedBy>
  <cp:revision>7</cp:revision>
  <dcterms:created xsi:type="dcterms:W3CDTF">2014-06-25T14:52:00Z</dcterms:created>
  <dcterms:modified xsi:type="dcterms:W3CDTF">2014-07-01T06:52:00Z</dcterms:modified>
</cp:coreProperties>
</file>