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2439043" w14:textId="2706FCB9" w:rsidR="00A2037F" w:rsidRPr="005732BB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F30DA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10</w:t>
      </w:r>
      <w:r w:rsidR="00DF020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stycznia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 w:rsidR="00DF020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502555F" w14:textId="77777777" w:rsidR="00A2037F" w:rsidRPr="00D42FBC" w:rsidRDefault="00A2037F" w:rsidP="00A2037F">
      <w:pPr>
        <w:rPr>
          <w:rFonts w:ascii="Calibri Light" w:hAnsi="Calibri Light" w:cs="Calibri Light"/>
        </w:rPr>
      </w:pPr>
    </w:p>
    <w:p w14:paraId="6CC4D654" w14:textId="475C84B7" w:rsidR="007E0AF1" w:rsidRPr="00920FEA" w:rsidRDefault="00A2037F" w:rsidP="00A856C4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F30DA7">
        <w:rPr>
          <w:rFonts w:ascii="Calibri" w:eastAsia="Calibri" w:hAnsi="Calibri" w:cs="Calibri"/>
          <w:b/>
          <w:bCs/>
          <w:sz w:val="48"/>
          <w:szCs w:val="48"/>
        </w:rPr>
        <w:t>przekazał</w:t>
      </w:r>
      <w:r w:rsidR="00DF0202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F30DA7">
        <w:rPr>
          <w:rFonts w:ascii="Calibri" w:eastAsia="Calibri" w:hAnsi="Calibri" w:cs="Calibri"/>
          <w:b/>
          <w:bCs/>
          <w:sz w:val="48"/>
          <w:szCs w:val="48"/>
        </w:rPr>
        <w:t>3,7</w:t>
      </w:r>
      <w:r w:rsidR="00DF0202">
        <w:rPr>
          <w:rFonts w:ascii="Calibri" w:eastAsia="Calibri" w:hAnsi="Calibri" w:cs="Calibri"/>
          <w:b/>
          <w:bCs/>
          <w:sz w:val="48"/>
          <w:szCs w:val="48"/>
        </w:rPr>
        <w:t xml:space="preserve"> tys. lokali w 2021 roku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63A463FD" w14:textId="1265D26A" w:rsidR="00F30DA7" w:rsidRDefault="00A2037F" w:rsidP="00F30D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DF02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2021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 </w:t>
      </w:r>
      <w:r w:rsidR="00F30DA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przekazał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77F8F" w:rsidRPr="00AB6AF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3700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lokali – co stanowi najlepszy wynik w historii </w:t>
      </w:r>
      <w:r w:rsidR="00177F8F" w:rsidRPr="00AB6AF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Grupy</w:t>
      </w:r>
      <w:r w:rsidR="00AB6AF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wzrost rok do roku wyniósł </w:t>
      </w:r>
      <w:r w:rsidR="00DB4C8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ponad </w:t>
      </w:r>
      <w:r w:rsidR="00744153" w:rsidRPr="00AB6AF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23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%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749E5E5C" w14:textId="77777777" w:rsidR="00F30DA7" w:rsidRDefault="00A856C4" w:rsidP="00F30D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Łączna liczba umów </w:t>
      </w: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deweloperskich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przedwstępnych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 rezerwacyjnych wyniosła blisko 5 tys. na koniec 2021 roku</w:t>
      </w:r>
      <w:r w:rsidR="00F30DA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Przed rokiem było ponad 3,4 tys. </w:t>
      </w:r>
    </w:p>
    <w:p w14:paraId="37AC0878" w14:textId="0B229800" w:rsidR="00183A23" w:rsidRDefault="00E91E44" w:rsidP="00F30DA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Tegoroczny potencjał sprzedaży</w:t>
      </w:r>
      <w:r w:rsidR="00F30DA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(umowy deweloperskie i przedwstępne)</w:t>
      </w:r>
      <w:r w:rsidR="00D43A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D668D" w:rsidRPr="0021324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</w:t>
      </w:r>
      <w:r w:rsidR="00D43A87" w:rsidRPr="0021324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rupa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wstępnie</w:t>
      </w:r>
      <w:r w:rsidR="007E0AF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szacuje na </w:t>
      </w:r>
      <w:r w:rsidR="00A856C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4000</w:t>
      </w:r>
      <w:r w:rsidR="007E0AF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lokali.</w:t>
      </w:r>
    </w:p>
    <w:p w14:paraId="5DCDBB09" w14:textId="77777777" w:rsidR="00183A23" w:rsidRPr="00991150" w:rsidRDefault="00183A23" w:rsidP="00183A23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9B7BC3" wp14:editId="7AE7B34A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750D8" id="Grupa 36" o:spid="_x0000_s1026" style="position:absolute;margin-left:3.4pt;margin-top:12.4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88D2123" w14:textId="77777777" w:rsidR="00183A23" w:rsidRDefault="00183A23" w:rsidP="00183A2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A95CEF2" w14:textId="339C2468" w:rsidR="00E91E44" w:rsidRDefault="0040044C" w:rsidP="00183A2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 zeszłym roku osiągnęliśmy nie tylko historyczny poziom kontraktacji, ale również liczby przekazań. Do 31 grudnia 2021 wydaliśmy</w:t>
      </w:r>
      <w:r w:rsidR="00AB6AFF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3,7 tys. lokali, które rozpoznamy w przychodach i wyniku za zeszły rok. Organiczna ekspansja ATAL w siedmiu największych aglomeracjach w kraju widoczna jest już nie tylko w raportowanej sprzedaży, ale również w liczbie przekazywanych nabywcom lokali</w:t>
      </w:r>
    </w:p>
    <w:p w14:paraId="5423A047" w14:textId="77777777" w:rsidR="00183A23" w:rsidRPr="00991150" w:rsidRDefault="00183A23" w:rsidP="00183A23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D61AB7" wp14:editId="21CBA9A3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8598" id="Grupa 35" o:spid="_x0000_s1026" style="position:absolute;margin-left:414pt;margin-top:9.1pt;width:36.35pt;height:23.3pt;z-index:25166643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75C8B382" w14:textId="250D2386" w:rsidR="00183A23" w:rsidRPr="00677427" w:rsidRDefault="00183A23" w:rsidP="00183A2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Zbigniew Juroszek, </w:t>
      </w:r>
      <w:r w:rsidR="00846737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p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6EF9DABA" w14:textId="19E24FDB" w:rsidR="00F13203" w:rsidRDefault="00F13203" w:rsidP="00F13203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29D367B0" w14:textId="18B68E2D" w:rsidR="00F13203" w:rsidRPr="00F13203" w:rsidRDefault="00177F8F" w:rsidP="00F13203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13203" w:rsidRP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w pierwszych trzech kwartałach 2021 roku wygenerował skonsolidowane przychody na poziomie 1,03 mld zł. Oznacza to wzrost o 54% rdr. W tym okresie sprawozdawczym wynik netto przypisany akcjonariuszom jednostki dominującej wyniósł 189,7 mln zł, gdy przed rokiem było to 82,4 mln zł, czyli o ponad 130% więcej rdr. Marża brutto ze sprzedaży w 9M 2021 wyniosła 25,4% , a marża netto zaś 18,4%. </w:t>
      </w:r>
    </w:p>
    <w:p w14:paraId="6E8D2407" w14:textId="77292BD3" w:rsidR="00183A23" w:rsidRPr="00F13203" w:rsidRDefault="00720B55" w:rsidP="00F13203">
      <w:pPr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2132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Grupa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13203" w:rsidRP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trzecim kwartale </w:t>
      </w:r>
      <w:r w:rsid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2021</w:t>
      </w:r>
      <w:r w:rsidR="00F13203" w:rsidRP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wypracowała przychody na poziomie 378,8 mln zł. Wynik netto </w:t>
      </w:r>
      <w:r w:rsidR="006D668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rupy </w:t>
      </w:r>
      <w:r w:rsidR="00F13203" w:rsidRP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wyniósł w tym czasie</w:t>
      </w:r>
      <w:r w:rsidR="00D43A8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13203" w:rsidRPr="002132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73,5</w:t>
      </w:r>
      <w:r w:rsidR="00F13203" w:rsidRPr="00F132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mln zł. Marża brutto ze sprzedaży od lipca do września tego roku wyniosła 27,1%, a marża netto zaś 19,4%.</w:t>
      </w:r>
    </w:p>
    <w:bookmarkEnd w:id="0"/>
    <w:p w14:paraId="246AB687" w14:textId="12E5AD97" w:rsidR="00DB4C86" w:rsidRPr="00B43BA4" w:rsidRDefault="00DB4C86" w:rsidP="00DB4C86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43BA4">
        <w:rPr>
          <w:rFonts w:asciiTheme="majorHAnsi" w:hAnsiTheme="majorHAnsi" w:cstheme="majorHAnsi"/>
          <w:sz w:val="22"/>
          <w:szCs w:val="22"/>
        </w:rPr>
        <w:t xml:space="preserve">W dniu 15 lipca </w:t>
      </w:r>
      <w:r w:rsidR="00F13203">
        <w:rPr>
          <w:rFonts w:asciiTheme="majorHAnsi" w:hAnsiTheme="majorHAnsi" w:cstheme="majorHAnsi"/>
          <w:sz w:val="22"/>
          <w:szCs w:val="22"/>
        </w:rPr>
        <w:t>2021 roku</w:t>
      </w:r>
      <w:r w:rsidRPr="00B43BA4">
        <w:rPr>
          <w:rFonts w:asciiTheme="majorHAnsi" w:hAnsiTheme="majorHAnsi" w:cstheme="majorHAnsi"/>
          <w:sz w:val="22"/>
          <w:szCs w:val="22"/>
        </w:rPr>
        <w:t xml:space="preserve"> spółka wypłaciła dywidendę w wysokości 80% zeszłorocznego zysku netto jednostki dominującej. Oznacza to, że do akcjonariuszy trafiło 117,3 mln złotych, czyli 3,03 zł na akcję. Pozostała część wypracowanego zysku – 28,4 mln zł – zasiliła kapitał zapasowy. Dzień dywidendy ustalono na 7 lipca, a termin wypłaty na 15 lipca br. Od początku obecności ATAL na GPW łączna kwota wypłaconej dywidendy to 524 mln zł.</w:t>
      </w:r>
    </w:p>
    <w:p w14:paraId="2CE9314F" w14:textId="305CA992" w:rsidR="00DB4C86" w:rsidRPr="004D5B73" w:rsidRDefault="00DB4C86" w:rsidP="00DB4C86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 jest spółką dywidendową. 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Pr="00B43BA4">
        <w:rPr>
          <w:rFonts w:asciiTheme="majorHAnsi" w:hAnsiTheme="majorHAnsi" w:cstheme="majorHAnsi"/>
          <w:sz w:val="22"/>
          <w:szCs w:val="22"/>
        </w:rPr>
        <w:t>48%</w:t>
      </w:r>
      <w:r w:rsidRPr="002239A2">
        <w:rPr>
          <w:rFonts w:asciiTheme="majorHAnsi" w:hAnsiTheme="majorHAnsi" w:cstheme="majorHAnsi"/>
          <w:sz w:val="22"/>
          <w:szCs w:val="22"/>
        </w:rPr>
        <w:t xml:space="preserve">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</w:t>
      </w:r>
      <w:r w:rsidRPr="002239A2">
        <w:rPr>
          <w:rFonts w:asciiTheme="majorHAnsi" w:hAnsiTheme="majorHAnsi" w:cstheme="majorHAnsi"/>
          <w:sz w:val="22"/>
          <w:szCs w:val="22"/>
        </w:rPr>
        <w:lastRenderedPageBreak/>
        <w:t xml:space="preserve">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akcjonariuszom 137 mln zł (3,54 zł na akcję), czyli </w:t>
      </w:r>
      <w:r w:rsidRPr="00B43BA4">
        <w:rPr>
          <w:rFonts w:asciiTheme="majorHAnsi" w:hAnsiTheme="majorHAnsi" w:cstheme="majorHAnsi"/>
          <w:sz w:val="22"/>
          <w:szCs w:val="22"/>
        </w:rPr>
        <w:t>prawie  84%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>. W</w:t>
      </w:r>
      <w:r w:rsidR="00D43A87">
        <w:rPr>
          <w:rFonts w:asciiTheme="majorHAnsi" w:hAnsiTheme="majorHAnsi" w:cstheme="majorHAnsi"/>
          <w:sz w:val="22"/>
          <w:szCs w:val="22"/>
        </w:rPr>
        <w:t xml:space="preserve"> </w:t>
      </w:r>
      <w:r w:rsidR="00D43A87" w:rsidRPr="00213241">
        <w:rPr>
          <w:rFonts w:asciiTheme="majorHAnsi" w:hAnsiTheme="majorHAnsi" w:cstheme="majorHAnsi"/>
          <w:sz w:val="22"/>
          <w:szCs w:val="22"/>
        </w:rPr>
        <w:t xml:space="preserve">2020 </w:t>
      </w:r>
      <w:r w:rsidR="00213241">
        <w:rPr>
          <w:rFonts w:asciiTheme="majorHAnsi" w:hAnsiTheme="majorHAnsi" w:cstheme="majorHAnsi"/>
          <w:sz w:val="22"/>
          <w:szCs w:val="22"/>
        </w:rPr>
        <w:t>r</w:t>
      </w:r>
      <w:r>
        <w:rPr>
          <w:rFonts w:asciiTheme="majorHAnsi" w:hAnsiTheme="majorHAnsi" w:cstheme="majorHAnsi"/>
          <w:sz w:val="22"/>
          <w:szCs w:val="22"/>
        </w:rPr>
        <w:t>oku jednorazowo zmieniono politykę dywidendy ze względu na sytuację związaną z pandemią koronawirusa.</w:t>
      </w:r>
    </w:p>
    <w:p w14:paraId="09157C7E" w14:textId="0D479181" w:rsidR="00DB4C86" w:rsidRDefault="00DB4C86" w:rsidP="00DB4C86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Od stycznia do września </w:t>
      </w:r>
      <w:r w:rsidRPr="00254108">
        <w:rPr>
          <w:rFonts w:asciiTheme="majorHAnsi" w:hAnsiTheme="majorHAnsi" w:cstheme="majorHAnsi"/>
          <w:sz w:val="22"/>
          <w:szCs w:val="22"/>
        </w:rPr>
        <w:t>202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54108">
        <w:rPr>
          <w:rFonts w:asciiTheme="majorHAnsi" w:hAnsiTheme="majorHAnsi" w:cstheme="majorHAnsi"/>
          <w:sz w:val="22"/>
          <w:szCs w:val="22"/>
        </w:rPr>
        <w:t xml:space="preserve"> roku ATAL pozyskał 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A25007">
        <w:rPr>
          <w:rFonts w:asciiTheme="majorHAnsi" w:hAnsiTheme="majorHAnsi" w:cstheme="majorHAnsi"/>
          <w:sz w:val="22"/>
          <w:szCs w:val="22"/>
        </w:rPr>
        <w:t xml:space="preserve"> now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grunt</w:t>
      </w:r>
      <w:r>
        <w:rPr>
          <w:rFonts w:asciiTheme="majorHAnsi" w:hAnsiTheme="majorHAnsi" w:cstheme="majorHAnsi"/>
          <w:sz w:val="22"/>
          <w:szCs w:val="22"/>
        </w:rPr>
        <w:t>ów</w:t>
      </w:r>
      <w:r w:rsidRPr="00A25007">
        <w:rPr>
          <w:rFonts w:asciiTheme="majorHAnsi" w:hAnsiTheme="majorHAnsi" w:cstheme="majorHAnsi"/>
          <w:sz w:val="22"/>
          <w:szCs w:val="22"/>
        </w:rPr>
        <w:t xml:space="preserve"> inwestycyjne w Katowicach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25007">
        <w:rPr>
          <w:rFonts w:asciiTheme="majorHAnsi" w:hAnsiTheme="majorHAnsi" w:cstheme="majorHAnsi"/>
          <w:sz w:val="22"/>
          <w:szCs w:val="22"/>
        </w:rPr>
        <w:t>Poznaniu</w:t>
      </w:r>
      <w:r>
        <w:rPr>
          <w:rFonts w:asciiTheme="majorHAnsi" w:hAnsiTheme="majorHAnsi" w:cstheme="majorHAnsi"/>
          <w:sz w:val="22"/>
          <w:szCs w:val="22"/>
        </w:rPr>
        <w:t>, Krakowie oraz Warszawie</w:t>
      </w:r>
      <w:r w:rsidRPr="00A25007">
        <w:rPr>
          <w:rFonts w:asciiTheme="majorHAnsi" w:hAnsiTheme="majorHAnsi" w:cstheme="majorHAnsi"/>
          <w:sz w:val="22"/>
          <w:szCs w:val="22"/>
        </w:rPr>
        <w:t xml:space="preserve">. </w:t>
      </w:r>
      <w:r w:rsidRPr="00786CF6">
        <w:rPr>
          <w:rFonts w:asciiTheme="majorHAnsi" w:hAnsiTheme="majorHAnsi" w:cstheme="majorHAnsi"/>
          <w:sz w:val="22"/>
          <w:szCs w:val="22"/>
        </w:rPr>
        <w:t xml:space="preserve">Łączny koszt zakup nowych działek to ok. </w:t>
      </w:r>
      <w:r>
        <w:rPr>
          <w:rFonts w:asciiTheme="majorHAnsi" w:hAnsiTheme="majorHAnsi" w:cstheme="majorHAnsi"/>
          <w:sz w:val="22"/>
          <w:szCs w:val="22"/>
        </w:rPr>
        <w:t>139</w:t>
      </w:r>
      <w:r w:rsidRPr="00786CF6">
        <w:rPr>
          <w:rFonts w:asciiTheme="majorHAnsi" w:hAnsiTheme="majorHAnsi" w:cstheme="majorHAnsi"/>
          <w:sz w:val="22"/>
          <w:szCs w:val="22"/>
        </w:rPr>
        <w:t xml:space="preserve"> mln zł, w przeliczeniu na 1 mkw. PUM to </w:t>
      </w:r>
      <w:r>
        <w:rPr>
          <w:rFonts w:asciiTheme="majorHAnsi" w:hAnsiTheme="majorHAnsi" w:cstheme="majorHAnsi"/>
          <w:sz w:val="22"/>
          <w:szCs w:val="22"/>
        </w:rPr>
        <w:t>7</w:t>
      </w:r>
      <w:r w:rsidR="00F13203">
        <w:rPr>
          <w:rFonts w:asciiTheme="majorHAnsi" w:hAnsiTheme="majorHAnsi" w:cstheme="majorHAnsi"/>
          <w:sz w:val="22"/>
          <w:szCs w:val="22"/>
        </w:rPr>
        <w:t>9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A25007">
        <w:rPr>
          <w:rFonts w:asciiTheme="majorHAnsi" w:hAnsiTheme="majorHAnsi" w:cstheme="majorHAnsi"/>
          <w:sz w:val="22"/>
          <w:szCs w:val="22"/>
        </w:rPr>
        <w:t xml:space="preserve"> złotych, co </w:t>
      </w:r>
      <w:r>
        <w:rPr>
          <w:rFonts w:asciiTheme="majorHAnsi" w:hAnsiTheme="majorHAnsi" w:cstheme="majorHAnsi"/>
          <w:sz w:val="22"/>
          <w:szCs w:val="22"/>
        </w:rPr>
        <w:t xml:space="preserve">jest </w:t>
      </w:r>
      <w:r w:rsidRPr="00A25007">
        <w:rPr>
          <w:rFonts w:asciiTheme="majorHAnsi" w:hAnsiTheme="majorHAnsi" w:cstheme="majorHAnsi"/>
          <w:sz w:val="22"/>
          <w:szCs w:val="22"/>
        </w:rPr>
        <w:t>potwierdz</w:t>
      </w:r>
      <w:r>
        <w:rPr>
          <w:rFonts w:asciiTheme="majorHAnsi" w:hAnsiTheme="majorHAnsi" w:cstheme="majorHAnsi"/>
          <w:sz w:val="22"/>
          <w:szCs w:val="22"/>
        </w:rPr>
        <w:t>eniem</w:t>
      </w:r>
      <w:r w:rsidRPr="00A25007">
        <w:rPr>
          <w:rFonts w:asciiTheme="majorHAnsi" w:hAnsiTheme="majorHAnsi" w:cstheme="majorHAnsi"/>
          <w:sz w:val="22"/>
          <w:szCs w:val="22"/>
        </w:rPr>
        <w:t xml:space="preserve"> realizacj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A25007">
        <w:rPr>
          <w:rFonts w:asciiTheme="majorHAnsi" w:hAnsiTheme="majorHAnsi" w:cstheme="majorHAnsi"/>
          <w:sz w:val="22"/>
          <w:szCs w:val="22"/>
        </w:rPr>
        <w:t xml:space="preserve"> racjonalnej polityki zakupu działek pod inwestycje. </w:t>
      </w:r>
      <w:r>
        <w:rPr>
          <w:rFonts w:asciiTheme="majorHAnsi" w:hAnsiTheme="majorHAnsi" w:cstheme="majorHAnsi"/>
          <w:sz w:val="22"/>
          <w:szCs w:val="22"/>
        </w:rPr>
        <w:t>Zakupione t</w:t>
      </w:r>
      <w:r w:rsidRPr="00A25007">
        <w:rPr>
          <w:rFonts w:asciiTheme="majorHAnsi" w:hAnsiTheme="majorHAnsi" w:cstheme="majorHAnsi"/>
          <w:sz w:val="22"/>
          <w:szCs w:val="22"/>
        </w:rPr>
        <w:t xml:space="preserve">ereny pozwolą na realizację </w:t>
      </w:r>
      <w:r>
        <w:rPr>
          <w:rFonts w:asciiTheme="majorHAnsi" w:hAnsiTheme="majorHAnsi" w:cstheme="majorHAnsi"/>
          <w:sz w:val="22"/>
          <w:szCs w:val="22"/>
        </w:rPr>
        <w:t>1</w:t>
      </w:r>
      <w:r w:rsidR="00F13203">
        <w:rPr>
          <w:rFonts w:asciiTheme="majorHAnsi" w:hAnsiTheme="majorHAnsi" w:cstheme="majorHAnsi"/>
          <w:sz w:val="22"/>
          <w:szCs w:val="22"/>
        </w:rPr>
        <w:t>74</w:t>
      </w:r>
      <w:r w:rsidRPr="00A25007">
        <w:rPr>
          <w:rFonts w:asciiTheme="majorHAnsi" w:hAnsiTheme="majorHAnsi" w:cstheme="majorHAnsi"/>
          <w:sz w:val="22"/>
          <w:szCs w:val="22"/>
        </w:rPr>
        <w:t xml:space="preserve"> tys. mkw. PUM.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54108">
        <w:rPr>
          <w:rFonts w:asciiTheme="majorHAnsi" w:hAnsiTheme="majorHAnsi" w:cstheme="majorHAnsi"/>
          <w:sz w:val="22"/>
          <w:szCs w:val="22"/>
        </w:rPr>
        <w:t>Obecny bank ziemi w posiadaniu spółki w pełni zabezpiecza plany inwestycyjne na najbliższe</w:t>
      </w:r>
      <w:r w:rsidR="00A856C4">
        <w:rPr>
          <w:rFonts w:asciiTheme="majorHAnsi" w:hAnsiTheme="majorHAnsi" w:cstheme="majorHAnsi"/>
          <w:sz w:val="22"/>
          <w:szCs w:val="22"/>
        </w:rPr>
        <w:t xml:space="preserve"> 3-4</w:t>
      </w:r>
      <w:r w:rsidRPr="00254108">
        <w:rPr>
          <w:rFonts w:asciiTheme="majorHAnsi" w:hAnsiTheme="majorHAnsi" w:cstheme="majorHAnsi"/>
          <w:sz w:val="22"/>
          <w:szCs w:val="22"/>
        </w:rPr>
        <w:t xml:space="preserve"> lata.</w:t>
      </w:r>
    </w:p>
    <w:p w14:paraId="1855AA9E" w14:textId="77777777" w:rsidR="00DB4C86" w:rsidRPr="00991150" w:rsidRDefault="00DB4C86" w:rsidP="00DB4C86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6376FD" wp14:editId="1ED8AC3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8EF61" id="Grupa 8" o:spid="_x0000_s1026" style="position:absolute;margin-left:211.05pt;margin-top:2.9pt;width:30.7pt;height:7.2pt;z-index:251668480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297F35C2" w14:textId="77777777" w:rsidR="00DB4C86" w:rsidRPr="004009C7" w:rsidRDefault="00DB4C86" w:rsidP="00DB4C86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103E1C76" w14:textId="5D23A41D" w:rsidR="00DB4C86" w:rsidRDefault="00DB4C86" w:rsidP="00DB4C86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39D68B32" w14:textId="77777777" w:rsidR="00DB4C86" w:rsidRPr="00B43BA4" w:rsidRDefault="00DB4C86" w:rsidP="00DB4C86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76A6DD12" w14:textId="77777777" w:rsidR="00DB4C86" w:rsidRPr="00C408B3" w:rsidRDefault="00DB4C86" w:rsidP="00DB4C86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7A7BE88E" w14:textId="77777777" w:rsidR="00DB4C86" w:rsidRPr="00C408B3" w:rsidRDefault="00DB4C86" w:rsidP="00DB4C86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2C1E3C3D" w:rsidR="0080615A" w:rsidRDefault="00DB4C86" w:rsidP="007E0AF1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177F8F"/>
    <w:rsid w:val="00183A23"/>
    <w:rsid w:val="001A5152"/>
    <w:rsid w:val="001C4E15"/>
    <w:rsid w:val="00213241"/>
    <w:rsid w:val="00242CF3"/>
    <w:rsid w:val="00254108"/>
    <w:rsid w:val="002763F7"/>
    <w:rsid w:val="002926D9"/>
    <w:rsid w:val="002B3A7F"/>
    <w:rsid w:val="002C40D4"/>
    <w:rsid w:val="00363B72"/>
    <w:rsid w:val="0040044C"/>
    <w:rsid w:val="00406D22"/>
    <w:rsid w:val="00422EDD"/>
    <w:rsid w:val="00444F04"/>
    <w:rsid w:val="004B2052"/>
    <w:rsid w:val="00625460"/>
    <w:rsid w:val="006725EC"/>
    <w:rsid w:val="006A6B5F"/>
    <w:rsid w:val="006B3AA3"/>
    <w:rsid w:val="006D668D"/>
    <w:rsid w:val="00720B55"/>
    <w:rsid w:val="00744153"/>
    <w:rsid w:val="00747CF7"/>
    <w:rsid w:val="00776275"/>
    <w:rsid w:val="007E0AF1"/>
    <w:rsid w:val="00801B9D"/>
    <w:rsid w:val="0080615A"/>
    <w:rsid w:val="00846737"/>
    <w:rsid w:val="008565A4"/>
    <w:rsid w:val="008C4935"/>
    <w:rsid w:val="008C4AA0"/>
    <w:rsid w:val="00920FEA"/>
    <w:rsid w:val="009876A4"/>
    <w:rsid w:val="00A2037F"/>
    <w:rsid w:val="00A703B1"/>
    <w:rsid w:val="00A81724"/>
    <w:rsid w:val="00A856C4"/>
    <w:rsid w:val="00AB6AFF"/>
    <w:rsid w:val="00B013B6"/>
    <w:rsid w:val="00B378CF"/>
    <w:rsid w:val="00BD3E25"/>
    <w:rsid w:val="00C36ED7"/>
    <w:rsid w:val="00C44CEE"/>
    <w:rsid w:val="00D43A87"/>
    <w:rsid w:val="00DB0074"/>
    <w:rsid w:val="00DB35E5"/>
    <w:rsid w:val="00DB4C86"/>
    <w:rsid w:val="00DF0202"/>
    <w:rsid w:val="00E17C48"/>
    <w:rsid w:val="00E91E44"/>
    <w:rsid w:val="00E96E87"/>
    <w:rsid w:val="00EA6BFA"/>
    <w:rsid w:val="00EF5A3B"/>
    <w:rsid w:val="00F13203"/>
    <w:rsid w:val="00F30DA7"/>
    <w:rsid w:val="00FA66F1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3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A87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A8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cp:lastPrinted>2022-01-03T14:27:00Z</cp:lastPrinted>
  <dcterms:created xsi:type="dcterms:W3CDTF">2022-01-10T14:32:00Z</dcterms:created>
  <dcterms:modified xsi:type="dcterms:W3CDTF">2022-01-10T16:04:00Z</dcterms:modified>
</cp:coreProperties>
</file>