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72598" w14:textId="7134635C" w:rsidR="00224D8C" w:rsidRPr="004F177C" w:rsidRDefault="00D15840" w:rsidP="00224D8C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57695B4F" wp14:editId="7FE0D4F7">
            <wp:extent cx="3285813" cy="967740"/>
            <wp:effectExtent l="0" t="0" r="0" b="381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621" cy="97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A1906" w14:textId="77777777" w:rsidR="00224D8C" w:rsidRPr="004F177C" w:rsidRDefault="00224D8C" w:rsidP="00224D8C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4277457C" w14:textId="2E382975" w:rsidR="00224D8C" w:rsidRPr="00DB224F" w:rsidRDefault="005B34E5" w:rsidP="00224D8C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Katowice</w:t>
      </w:r>
      <w:r w:rsidR="00224D8C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9E5DF8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30</w:t>
      </w:r>
      <w:r w:rsidR="00224D8C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D15840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czerwca </w:t>
      </w:r>
      <w:r w:rsidR="00224D8C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</w:t>
      </w:r>
      <w:r w:rsidR="00D15840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="00224D8C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3A6A693C" w14:textId="611F2EA1" w:rsidR="00B83923" w:rsidRDefault="009E5DF8" w:rsidP="000E09F6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Panorama </w:t>
      </w:r>
      <w:proofErr w:type="spellStart"/>
      <w:r>
        <w:rPr>
          <w:rFonts w:ascii="Calibri" w:eastAsia="Calibri" w:hAnsi="Calibri" w:cs="Calibri"/>
          <w:b/>
          <w:bCs/>
          <w:sz w:val="48"/>
          <w:szCs w:val="48"/>
        </w:rPr>
        <w:t>Reden</w:t>
      </w:r>
      <w:proofErr w:type="spellEnd"/>
      <w:r>
        <w:rPr>
          <w:rFonts w:ascii="Calibri" w:eastAsia="Calibri" w:hAnsi="Calibri" w:cs="Calibri"/>
          <w:b/>
          <w:bCs/>
          <w:sz w:val="48"/>
          <w:szCs w:val="48"/>
        </w:rPr>
        <w:t xml:space="preserve"> i Niebieski Bursztyn </w:t>
      </w:r>
      <w:r>
        <w:rPr>
          <w:rFonts w:ascii="Calibri" w:eastAsia="Calibri" w:hAnsi="Calibri" w:cs="Calibri"/>
          <w:b/>
          <w:bCs/>
          <w:sz w:val="48"/>
          <w:szCs w:val="48"/>
        </w:rPr>
        <w:br/>
        <w:t xml:space="preserve">w portfolio </w:t>
      </w:r>
      <w:r w:rsidR="005B34E5">
        <w:rPr>
          <w:rFonts w:ascii="Calibri" w:eastAsia="Calibri" w:hAnsi="Calibri" w:cs="Calibri"/>
          <w:b/>
          <w:bCs/>
          <w:sz w:val="48"/>
          <w:szCs w:val="48"/>
        </w:rPr>
        <w:t>ATAL</w:t>
      </w:r>
    </w:p>
    <w:p w14:paraId="3969EC8E" w14:textId="77777777" w:rsidR="005B34E5" w:rsidRDefault="005B34E5" w:rsidP="005B34E5">
      <w:pPr>
        <w:spacing w:after="120" w:line="240" w:lineRule="auto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p w14:paraId="37894E63" w14:textId="160DF86E" w:rsidR="009E5DF8" w:rsidRDefault="009E5DF8" w:rsidP="009E5DF8">
      <w:pPr>
        <w:spacing w:after="120" w:line="288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466A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ATAL, ogólnopolski deweloper, </w:t>
      </w:r>
      <w:r w:rsidR="00466A0A" w:rsidRPr="00466A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uruchomił </w:t>
      </w:r>
      <w:r w:rsidRPr="00466A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dw</w:t>
      </w:r>
      <w:r w:rsidR="00466A0A" w:rsidRPr="00466A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ie</w:t>
      </w:r>
      <w:r w:rsidRPr="00466A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now</w:t>
      </w:r>
      <w:r w:rsidR="00466A0A" w:rsidRPr="00466A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e</w:t>
      </w:r>
      <w:r w:rsidRPr="00466A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inwestycj</w:t>
      </w:r>
      <w:r w:rsidR="00466A0A" w:rsidRPr="00466A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e</w:t>
      </w:r>
      <w:r w:rsidRPr="00466A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: Panorama </w:t>
      </w:r>
      <w:proofErr w:type="spellStart"/>
      <w:r w:rsidRPr="00466A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Reden</w:t>
      </w:r>
      <w:proofErr w:type="spellEnd"/>
      <w:r w:rsidRPr="00466A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 Chorzowie oraz Niebieski Bursztyn w Redzie. W pierwszej z nich powstanie budynek wielorodzinny z 88 mieszkaniami; w drugiej docelowo trzy budynki, z których zaplanowany w pierwszym etapie będzie mieć 185 mieszkań i 3 lokale usługowe.</w:t>
      </w:r>
      <w:r w:rsidR="00466A0A" w:rsidRPr="00466A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466A0A" w:rsidRPr="00466A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To pierwsze projekty dewelopera w tych miastach</w:t>
      </w:r>
      <w:r w:rsidR="00466A0A" w:rsidRPr="00466A0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</w:p>
    <w:p w14:paraId="310057C6" w14:textId="77777777" w:rsidR="00025069" w:rsidRPr="00466A0A" w:rsidRDefault="00025069" w:rsidP="009E5DF8">
      <w:pPr>
        <w:spacing w:after="120" w:line="288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</w:p>
    <w:p w14:paraId="66BE8CA6" w14:textId="1797AC37" w:rsidR="005B34E5" w:rsidRPr="005B34E5" w:rsidRDefault="009E5DF8" w:rsidP="005B34E5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E5DF8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31A68C9" wp14:editId="3768AD41">
                <wp:simplePos x="0" y="0"/>
                <wp:positionH relativeFrom="margin">
                  <wp:posOffset>5367655</wp:posOffset>
                </wp:positionH>
                <wp:positionV relativeFrom="paragraph">
                  <wp:posOffset>799465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4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5" name="Strzałka: pagon 15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019DA" id="Grupa 35" o:spid="_x0000_s1026" style="position:absolute;margin-left:422.65pt;margin-top:62.95pt;width:36.35pt;height:23.3pt;z-index:251670528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" adj="10800" fillcolor="#ed202f" stroked="f" strokeweight="1pt"/>
                <v:shape id="Strzałka: pagon 15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" adj="10800" fillcolor="#ed202f" stroked="f" strokeweight="1pt"/>
                <w10:wrap type="through" anchorx="margin"/>
              </v:group>
            </w:pict>
          </mc:Fallback>
        </mc:AlternateContent>
      </w:r>
      <w:r w:rsidRPr="009E5DF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Chorzów i Reda wchodzą w skład większych zespołów miejskich: konurbacji śląskiej oraz Trójmiasta. Nowe inwestycje wzbogacą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więc</w:t>
      </w:r>
      <w:r w:rsidRPr="009E5DF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naszą ofertę na tych dwóch regionalnych rynkach. Działamy na nich od wielu lat, doskonale znamy ich zalety i potencjał oraz oczekiwania klientów. Ogromnym atutem inwestycji jest lokalizacja i świetne skomunikowanie z głównymi ośrodkami 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aglomeracji </w:t>
      </w:r>
      <w:r w:rsidRPr="009E5DF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– Katowicami 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oraz </w:t>
      </w:r>
      <w:r w:rsidRPr="009E5DF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Gdańskiem 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i Gdynią </w:t>
      </w:r>
      <w:r w:rsidRPr="009E5DF8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– 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mówi </w:t>
      </w:r>
      <w:r w:rsidRPr="009E5D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Angelika Kliś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członek zarządu ATAL</w:t>
      </w:r>
      <w:r w:rsidR="005B34E5" w:rsidRPr="009E5DF8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4139FDC" wp14:editId="1AA6C0BD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2AB10" id="Grupa 36" o:spid="_x0000_s1026" style="position:absolute;margin-left:0;margin-top:6.6pt;width:36.35pt;height:23.3pt;z-index:251668480;mso-position-horizontal:lef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"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" adj="10800" fillcolor="#ed202f" stroked="f" strokeweight="1pt"/>
                <w10:wrap type="through" anchorx="margin"/>
              </v:group>
            </w:pict>
          </mc:Fallback>
        </mc:AlternateConten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.</w:t>
      </w:r>
    </w:p>
    <w:p w14:paraId="0962AC19" w14:textId="77777777" w:rsidR="009E5DF8" w:rsidRDefault="009E5DF8" w:rsidP="005B34E5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</w:p>
    <w:p w14:paraId="719DFD22" w14:textId="77777777" w:rsidR="009E5DF8" w:rsidRDefault="009E5DF8" w:rsidP="007B0850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9E5D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PANORAMA REDEN</w:t>
      </w:r>
    </w:p>
    <w:p w14:paraId="7D75294C" w14:textId="2B18CDDA" w:rsidR="009E5DF8" w:rsidRPr="009E5DF8" w:rsidRDefault="009E5DF8" w:rsidP="007B0850">
      <w:pPr>
        <w:suppressAutoHyphens/>
        <w:autoSpaceDE w:val="0"/>
        <w:spacing w:before="240" w:after="120" w:line="264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ramach inwestycji </w:t>
      </w:r>
      <w:r w:rsidRPr="009E5D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Panorama </w:t>
      </w:r>
      <w:proofErr w:type="spellStart"/>
      <w:r w:rsidRPr="009E5D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Reden</w:t>
      </w:r>
      <w:proofErr w:type="spellEnd"/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wybudowany zostanie jeden kameralny budynek wielorodzinny o pięciu kondygnacjach, podzielony na dwie klatki. Znajdzie się w nich odpowiednio 40 oraz 48 mieszkań o zróżnicowanym metrażu, tak aby najlepiej sprostać oczekiwaniom i potrzebom przyszłych nabywców. Architekci zaprojektowali kompaktowe lokale typu studio, a także dwu- oraz trzypokojowe. Dla wygody mieszkańców, każda klatka zostanie wyposażona w oddzielną windę cichobieżną. W części podziemnej powstanie garaż, w którym łącznie będzie 80 miejsc postojowych. Dodatkowo przewidziano możliwość parkowania na zewnątrz.</w:t>
      </w:r>
    </w:p>
    <w:p w14:paraId="0CFE44DF" w14:textId="7AB893E0" w:rsidR="009E5DF8" w:rsidRPr="009E5DF8" w:rsidRDefault="009E5DF8" w:rsidP="007B0850">
      <w:pPr>
        <w:suppressAutoHyphens/>
        <w:autoSpaceDE w:val="0"/>
        <w:spacing w:before="240" w:after="120" w:line="264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Budynek został zaprojektowany w stylu modernistycznym. Jego minimalistyczna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bryła opierać się będzie na planie litery U, tworząc wewnątrz półotwarte patio -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przestrzeń wspólną dla mieszkańców, która służyć będzie do wypoczynku i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rekreacji. Charakterystyczną cechą projektu jest zróżnicowanie balkonów. Część z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nich pozostanie całkowicie otwartych, część zaś będzie osłonięta formami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harmonijnie kores</w:t>
      </w:r>
      <w:r w:rsidR="0002506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pon</w:t>
      </w:r>
      <w:r w:rsidR="0002506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dującymi z kształtem budynku. Zgodnie z najnowszymi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trendami, całość zostanie utrzymana </w:t>
      </w:r>
      <w:r w:rsidR="0002506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br/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lekkiej i szlachetnie stonowanej tonacji –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dominującym kolorem będzie biel, przełamana ciemnoszarymi akcentami.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Dodatkowymi elementami kontrastowymi będą antracytowe obramowania okien.</w:t>
      </w:r>
    </w:p>
    <w:p w14:paraId="11A4DC88" w14:textId="77777777" w:rsidR="009E5DF8" w:rsidRPr="009E5DF8" w:rsidRDefault="009E5DF8" w:rsidP="009E5DF8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lastRenderedPageBreak/>
        <w:t xml:space="preserve">Inwestycja powstanie przy ul. Piotra Skargi w centrum Chorzowa, w odległości zaledwie kilkuset metrów od Rynku i spokojnego Parku </w:t>
      </w:r>
      <w:proofErr w:type="spellStart"/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Redena</w:t>
      </w:r>
      <w:proofErr w:type="spellEnd"/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, do którego nawiązuje nazwa inwestycji. Fryderyk Wilhelm </w:t>
      </w:r>
      <w:proofErr w:type="spellStart"/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Reden</w:t>
      </w:r>
      <w:proofErr w:type="spellEnd"/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był XVIII-wiecznym dyrektorem Wyższego Urzędu Górniczego we Wrocławiu, a za sprawą swoich działań został zapamiętany jako „ojciec górnośląskiego przemysłu”.</w:t>
      </w:r>
    </w:p>
    <w:p w14:paraId="2EE6CD7E" w14:textId="77777777" w:rsidR="007B0850" w:rsidRDefault="009E5DF8" w:rsidP="009E5DF8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Kilkanaście minut spacerem dzieli inwestycję od Parku Śląskiego i jego licznych atrakcji (np.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Śląski Ogród Zoologiczny, Stadion Śląski, Planetarium Śląskie, </w:t>
      </w:r>
      <w:proofErr w:type="spellStart"/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Legendia</w:t>
      </w:r>
      <w:proofErr w:type="spellEnd"/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). W bezpośrednim sąsiedztwie </w:t>
      </w:r>
      <w:r w:rsidRPr="007B08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Panoramy </w:t>
      </w:r>
      <w:proofErr w:type="spellStart"/>
      <w:r w:rsidRPr="007B08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Reden</w:t>
      </w:r>
      <w:proofErr w:type="spellEnd"/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położony jest Szyb Prezydent, który aktualnie pełni funkcję zabytkowej wieży wyciągowej, na szczycie której uruchomiony został taras widokowy z panoramą na okolicę.</w:t>
      </w:r>
    </w:p>
    <w:p w14:paraId="16E80D11" w14:textId="7534092A" w:rsidR="009E5DF8" w:rsidRDefault="009E5DF8" w:rsidP="009E5DF8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E5D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Panorama </w:t>
      </w:r>
      <w:proofErr w:type="spellStart"/>
      <w:r w:rsidRPr="009E5D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Reden</w:t>
      </w:r>
      <w:proofErr w:type="spellEnd"/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będzie doskonale skomunikowana. Ze względu na centralne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położenie</w:t>
      </w:r>
      <w:r w:rsidR="007B085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, 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dotarcie</w:t>
      </w:r>
      <w:r w:rsidR="007B085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samochodem do większości ważnych punktów w Chorzowie oraz Katowicach zajmie przyszłym miesz</w:t>
      </w:r>
      <w:r w:rsidR="00025069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kańcom zaledwie kilka-kilkanaście minut. </w:t>
      </w:r>
    </w:p>
    <w:p w14:paraId="370B0B5A" w14:textId="77777777" w:rsidR="009E5DF8" w:rsidRPr="007B0850" w:rsidRDefault="009E5DF8" w:rsidP="00B67EED">
      <w:pPr>
        <w:suppressAutoHyphens/>
        <w:autoSpaceDE w:val="0"/>
        <w:spacing w:before="36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7B08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NIEBIESKI BURSZTYN</w:t>
      </w:r>
    </w:p>
    <w:p w14:paraId="373FC550" w14:textId="39C902A2" w:rsidR="00B67EED" w:rsidRPr="009E5DF8" w:rsidRDefault="009E5DF8" w:rsidP="00B67EED">
      <w:pPr>
        <w:suppressAutoHyphens/>
        <w:autoSpaceDE w:val="0"/>
        <w:spacing w:before="240" w:after="120" w:line="264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Na nową inwestycję ATAL w Redzie, zlokalizowaną wzdłuż ulicy Bosmańskiej, składają się trzy wieże 18-kondygnacyjne</w:t>
      </w:r>
      <w:r w:rsidR="00B67EE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. 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 każdej powstanie 185 idealnie zaprojektowanych mieszkań.</w:t>
      </w:r>
      <w:r w:rsidR="00B67EE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B67EED"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Inwestor zadbał również o miejsca dla właścicieli aut</w:t>
      </w:r>
      <w:r w:rsidR="00674FB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i </w:t>
      </w:r>
      <w:r w:rsidR="00B67EED"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odda do użytku dwupoziomowe hale garażowe w każdym z budynków.</w:t>
      </w:r>
    </w:p>
    <w:p w14:paraId="71C828DA" w14:textId="33A8EDDF" w:rsidR="009E5DF8" w:rsidRPr="009E5DF8" w:rsidRDefault="009E5DF8" w:rsidP="007B0850">
      <w:pPr>
        <w:suppressAutoHyphens/>
        <w:autoSpaceDE w:val="0"/>
        <w:spacing w:before="240" w:after="120" w:line="264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E5DF8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Inspiracją architektoniczną dla projektu </w:t>
      </w:r>
      <w:r w:rsidR="00B67EED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jest </w:t>
      </w:r>
      <w:r w:rsidRPr="009E5DF8">
        <w:rPr>
          <w:rFonts w:asciiTheme="majorHAnsi" w:eastAsia="Times New Roman" w:hAnsiTheme="majorHAnsi" w:cstheme="majorHAnsi"/>
          <w:sz w:val="22"/>
          <w:szCs w:val="22"/>
          <w:lang w:eastAsia="ar-SA"/>
        </w:rPr>
        <w:t>niezwykle rzadki minerał – niebieski bursztyn.</w:t>
      </w:r>
      <w:r w:rsidR="007B0850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Kompozycję wież zdeterminowały cechy tego szlachetnego kamienia – przejrzystość, wyjątkowość i nie</w:t>
      </w:r>
      <w:r w:rsidR="007B085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zwykła, opalizująca niebieska barwa. Budynki wyróżnia otwarta przestrzeń, lekkość formy, swo</w:t>
      </w:r>
      <w:r w:rsidR="007B0850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bodny dostęp do światła słonecznego w przeszklonych kondygnacjach oraz przestronny taras widokowy, umiejscowiony na dachach każdej z wież.</w:t>
      </w:r>
    </w:p>
    <w:p w14:paraId="26D41B93" w14:textId="15741301" w:rsidR="009E5DF8" w:rsidRPr="009E5DF8" w:rsidRDefault="009E5DF8" w:rsidP="007B0850">
      <w:pPr>
        <w:suppressAutoHyphens/>
        <w:autoSpaceDE w:val="0"/>
        <w:spacing w:before="240" w:after="120" w:line="264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Tarasy, które </w:t>
      </w:r>
      <w:r w:rsidR="00674FB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będą 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dostępne wyłącznie do użytku mieszkańców, pozw</w:t>
      </w:r>
      <w:r w:rsidR="00674FB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olą </w:t>
      </w:r>
      <w:r w:rsidR="00B67EE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cieszyć 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się nie tylko panoramą miasta, ale przede wszystkim naturalnym pięknem Zatoki Gdańskiej i Półwyspu Helskiego.</w:t>
      </w:r>
    </w:p>
    <w:p w14:paraId="32328AEE" w14:textId="57BDC425" w:rsidR="009E5DF8" w:rsidRPr="009E5DF8" w:rsidRDefault="009E5DF8" w:rsidP="007B0850">
      <w:pPr>
        <w:suppressAutoHyphens/>
        <w:autoSpaceDE w:val="0"/>
        <w:spacing w:before="240" w:after="120" w:line="264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E5DF8">
        <w:rPr>
          <w:rFonts w:asciiTheme="majorHAnsi" w:eastAsia="Times New Roman" w:hAnsiTheme="majorHAnsi" w:cstheme="majorHAnsi"/>
          <w:sz w:val="22"/>
          <w:szCs w:val="22"/>
          <w:lang w:eastAsia="ar-SA"/>
        </w:rPr>
        <w:t>Spektakularna architektura</w:t>
      </w:r>
      <w:r w:rsidR="00B67EED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</w:t>
      </w:r>
      <w:r w:rsidR="00B67EED" w:rsidRPr="00B67EED">
        <w:rPr>
          <w:rFonts w:asciiTheme="majorHAnsi" w:eastAsia="Times New Roman" w:hAnsiTheme="majorHAnsi" w:cstheme="majorHAnsi"/>
          <w:b/>
          <w:bCs/>
          <w:sz w:val="22"/>
          <w:szCs w:val="22"/>
          <w:lang w:eastAsia="ar-SA"/>
        </w:rPr>
        <w:t>Niebieskiego Bursztynu</w:t>
      </w:r>
      <w:r w:rsidR="00B67EED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</w:t>
      </w:r>
      <w:r w:rsidR="00674FB6">
        <w:rPr>
          <w:rFonts w:asciiTheme="majorHAnsi" w:eastAsia="Times New Roman" w:hAnsiTheme="majorHAnsi" w:cstheme="majorHAnsi"/>
          <w:sz w:val="22"/>
          <w:szCs w:val="22"/>
          <w:lang w:eastAsia="ar-SA"/>
        </w:rPr>
        <w:t>s</w:t>
      </w:r>
      <w:r w:rsidRPr="009E5DF8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tworzy niepowtarzalny klimat, </w:t>
      </w:r>
      <w:r w:rsidR="00B67EED">
        <w:rPr>
          <w:rFonts w:asciiTheme="majorHAnsi" w:eastAsia="Times New Roman" w:hAnsiTheme="majorHAnsi" w:cstheme="majorHAnsi"/>
          <w:sz w:val="22"/>
          <w:szCs w:val="22"/>
          <w:lang w:eastAsia="ar-SA"/>
        </w:rPr>
        <w:t>współgra</w:t>
      </w:r>
      <w:r w:rsidR="00674FB6">
        <w:rPr>
          <w:rFonts w:asciiTheme="majorHAnsi" w:eastAsia="Times New Roman" w:hAnsiTheme="majorHAnsi" w:cstheme="majorHAnsi"/>
          <w:sz w:val="22"/>
          <w:szCs w:val="22"/>
          <w:lang w:eastAsia="ar-SA"/>
        </w:rPr>
        <w:t>jący</w:t>
      </w:r>
      <w:r w:rsidR="00B67EED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</w:t>
      </w:r>
      <w:r w:rsidRPr="009E5DF8">
        <w:rPr>
          <w:rFonts w:asciiTheme="majorHAnsi" w:eastAsia="Times New Roman" w:hAnsiTheme="majorHAnsi" w:cstheme="majorHAnsi"/>
          <w:sz w:val="22"/>
          <w:szCs w:val="22"/>
          <w:lang w:eastAsia="ar-SA"/>
        </w:rPr>
        <w:t>z wnę</w:t>
      </w:r>
      <w:r w:rsidR="00674FB6">
        <w:rPr>
          <w:rFonts w:asciiTheme="majorHAnsi" w:eastAsia="Times New Roman" w:hAnsiTheme="majorHAnsi" w:cstheme="majorHAnsi"/>
          <w:sz w:val="22"/>
          <w:szCs w:val="22"/>
          <w:lang w:eastAsia="ar-SA"/>
        </w:rPr>
        <w:softHyphen/>
      </w:r>
      <w:r w:rsidRPr="009E5DF8">
        <w:rPr>
          <w:rFonts w:asciiTheme="majorHAnsi" w:eastAsia="Times New Roman" w:hAnsiTheme="majorHAnsi" w:cstheme="majorHAnsi"/>
          <w:sz w:val="22"/>
          <w:szCs w:val="22"/>
          <w:lang w:eastAsia="ar-SA"/>
        </w:rPr>
        <w:t>trzami</w:t>
      </w:r>
      <w:r w:rsidR="00B67EED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</w:t>
      </w:r>
      <w:r w:rsidRPr="009E5DF8">
        <w:rPr>
          <w:rFonts w:asciiTheme="majorHAnsi" w:eastAsia="Times New Roman" w:hAnsiTheme="majorHAnsi" w:cstheme="majorHAnsi"/>
          <w:sz w:val="22"/>
          <w:szCs w:val="22"/>
          <w:lang w:eastAsia="ar-SA"/>
        </w:rPr>
        <w:t>apartamen</w:t>
      </w:r>
      <w:r w:rsidR="00B67EED">
        <w:rPr>
          <w:rFonts w:asciiTheme="majorHAnsi" w:eastAsia="Times New Roman" w:hAnsiTheme="majorHAnsi" w:cstheme="majorHAnsi"/>
          <w:sz w:val="22"/>
          <w:szCs w:val="22"/>
          <w:lang w:eastAsia="ar-SA"/>
        </w:rPr>
        <w:softHyphen/>
      </w:r>
      <w:r w:rsidRPr="009E5DF8">
        <w:rPr>
          <w:rFonts w:asciiTheme="majorHAnsi" w:eastAsia="Times New Roman" w:hAnsiTheme="majorHAnsi" w:cstheme="majorHAnsi"/>
          <w:sz w:val="22"/>
          <w:szCs w:val="22"/>
          <w:lang w:eastAsia="ar-SA"/>
        </w:rPr>
        <w:t>towców, charakteryzujący</w:t>
      </w:r>
      <w:r w:rsidR="00674FB6">
        <w:rPr>
          <w:rFonts w:asciiTheme="majorHAnsi" w:eastAsia="Times New Roman" w:hAnsiTheme="majorHAnsi" w:cstheme="majorHAnsi"/>
          <w:sz w:val="22"/>
          <w:szCs w:val="22"/>
          <w:lang w:eastAsia="ar-SA"/>
        </w:rPr>
        <w:t>mi</w:t>
      </w:r>
      <w:r w:rsidRPr="009E5DF8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się jasnością i przestrzenią.</w:t>
      </w:r>
      <w:r w:rsidR="00B67EED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</w:t>
      </w:r>
    </w:p>
    <w:p w14:paraId="2B8117D6" w14:textId="3053BBC5" w:rsidR="009E5DF8" w:rsidRPr="009E5DF8" w:rsidRDefault="009E5DF8" w:rsidP="007B0850">
      <w:pPr>
        <w:suppressAutoHyphens/>
        <w:autoSpaceDE w:val="0"/>
        <w:spacing w:before="240" w:after="120" w:line="264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E5DF8">
        <w:rPr>
          <w:rFonts w:asciiTheme="majorHAnsi" w:eastAsia="Times New Roman" w:hAnsiTheme="majorHAnsi" w:cstheme="majorHAnsi"/>
          <w:sz w:val="22"/>
          <w:szCs w:val="22"/>
          <w:lang w:eastAsia="ar-SA"/>
        </w:rPr>
        <w:t>Osiedle zlokalizowane jest w urokliwej, zielonej części Redy w pobliżu Aquaparku.</w:t>
      </w:r>
      <w:r w:rsidR="00B67EE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Pełna infrastruktura miejska, obejmująca punkty usługowo-handlowe – w tym restauracje, szkoły, przedszkola, centra</w:t>
      </w:r>
      <w:r w:rsidR="00674FB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medycz</w:t>
      </w:r>
      <w:r w:rsidR="00674FB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ne i handlowe – znajduje się na wyciągnięcie ręki.</w:t>
      </w:r>
    </w:p>
    <w:p w14:paraId="127C2D8F" w14:textId="5D147459" w:rsidR="009E5DF8" w:rsidRPr="009E5DF8" w:rsidRDefault="009E5DF8" w:rsidP="00466A0A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Reda</w:t>
      </w:r>
      <w:r w:rsidR="00466A0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, wchodząca w skład </w:t>
      </w:r>
      <w:r w:rsidR="00466A0A"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tzw. Mał</w:t>
      </w:r>
      <w:r w:rsidR="00466A0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ego</w:t>
      </w:r>
      <w:r w:rsidR="00466A0A"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Trójmi</w:t>
      </w:r>
      <w:r w:rsidR="00466A0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asta</w:t>
      </w:r>
      <w:r w:rsidR="00466A0A"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Kaszubski</w:t>
      </w:r>
      <w:r w:rsidR="00466A0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ego, 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jest korzystnie położona. Podróż samochodem do Trójmiasta zajmuje niespełna 20 minut. W </w:t>
      </w:r>
      <w:r w:rsidR="00145DD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po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bli</w:t>
      </w:r>
      <w:r w:rsidR="00145DD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żu 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inwestycji znajduje się stacja SKM oraz przystanki komunikacji miejskiej. Na północ od Redy, po półgodzinnej podróży samochodowej docieramy do Półwyspu Helskiego z jego licznymi atrakcjami turystycznymi. Bliskość lokalizacyjna stanowi połączenie miejskiego stylu życia z </w:t>
      </w:r>
      <w:r w:rsidR="00145DD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możliwością </w:t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zacho</w:t>
      </w:r>
      <w:r w:rsidR="00145DD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wa</w:t>
      </w:r>
      <w:r w:rsidR="00145DDC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9E5DF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nia dystansu od tłocznego centrum.</w:t>
      </w:r>
    </w:p>
    <w:p w14:paraId="40EC7EFF" w14:textId="59A63709" w:rsidR="009E5DF8" w:rsidRPr="00604A3C" w:rsidRDefault="009E5DF8" w:rsidP="007B0850">
      <w:pPr>
        <w:suppressAutoHyphens/>
        <w:autoSpaceDE w:val="0"/>
        <w:spacing w:before="240" w:after="120" w:line="264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9E5DF8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Niepodważalnym walorem inwestycji </w:t>
      </w:r>
      <w:r w:rsidR="00B67EED" w:rsidRPr="00B67EED">
        <w:rPr>
          <w:rFonts w:asciiTheme="majorHAnsi" w:eastAsia="Times New Roman" w:hAnsiTheme="majorHAnsi" w:cstheme="majorHAnsi"/>
          <w:b/>
          <w:bCs/>
          <w:sz w:val="22"/>
          <w:szCs w:val="22"/>
          <w:lang w:eastAsia="ar-SA"/>
        </w:rPr>
        <w:t>Niebieski Bursztyn</w:t>
      </w:r>
      <w:r w:rsidR="00B67EED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</w:t>
      </w:r>
      <w:r w:rsidRPr="009E5DF8">
        <w:rPr>
          <w:rFonts w:asciiTheme="majorHAnsi" w:eastAsia="Times New Roman" w:hAnsiTheme="majorHAnsi" w:cstheme="majorHAnsi"/>
          <w:sz w:val="22"/>
          <w:szCs w:val="22"/>
          <w:lang w:eastAsia="ar-SA"/>
        </w:rPr>
        <w:t>jest jej bezpośrednie sąsiedztwo z terenami zielonymi, licznymi ścieżkami rowerowymi i pieszymi, w tym trasami prowadzącymi na Półwysep Helski czy do urokliwych Rewy i Mechelinek.</w:t>
      </w:r>
    </w:p>
    <w:p w14:paraId="317B4F09" w14:textId="42F77AF0" w:rsidR="00BB471D" w:rsidRPr="00BB471D" w:rsidRDefault="00B67EED" w:rsidP="008A6BC6">
      <w:pPr>
        <w:suppressAutoHyphens/>
        <w:autoSpaceDE w:val="0"/>
        <w:spacing w:before="240" w:after="120" w:line="264" w:lineRule="auto"/>
        <w:rPr>
          <w:rFonts w:asciiTheme="majorHAnsi" w:eastAsia="Times New Roman" w:hAnsiTheme="majorHAnsi" w:cstheme="majorHAnsi"/>
          <w:sz w:val="22"/>
          <w:szCs w:val="22"/>
          <w:lang w:eastAsia="ar-SA"/>
        </w:rPr>
      </w:pPr>
      <w:r w:rsidRPr="00BB471D">
        <w:rPr>
          <w:rFonts w:asciiTheme="majorHAnsi" w:eastAsia="Times New Roman" w:hAnsiTheme="majorHAnsi" w:cstheme="majorHAnsi"/>
          <w:sz w:val="22"/>
          <w:szCs w:val="22"/>
          <w:lang w:eastAsia="ar-SA"/>
        </w:rPr>
        <w:t>Przewidywane zakończeni</w:t>
      </w:r>
      <w:r w:rsidR="00BB471D">
        <w:rPr>
          <w:rFonts w:asciiTheme="majorHAnsi" w:eastAsia="Times New Roman" w:hAnsiTheme="majorHAnsi" w:cstheme="majorHAnsi"/>
          <w:sz w:val="22"/>
          <w:szCs w:val="22"/>
          <w:lang w:eastAsia="ar-SA"/>
        </w:rPr>
        <w:t>a</w:t>
      </w:r>
      <w:r w:rsidRPr="00BB471D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</w:t>
      </w:r>
      <w:r w:rsidR="005B34E5" w:rsidRPr="00BB471D">
        <w:rPr>
          <w:rFonts w:asciiTheme="majorHAnsi" w:eastAsia="Times New Roman" w:hAnsiTheme="majorHAnsi" w:cstheme="majorHAnsi"/>
          <w:sz w:val="22"/>
          <w:szCs w:val="22"/>
          <w:lang w:eastAsia="ar-SA"/>
        </w:rPr>
        <w:t>inwestycji</w:t>
      </w:r>
      <w:r w:rsidR="00BB471D">
        <w:rPr>
          <w:rFonts w:asciiTheme="majorHAnsi" w:eastAsia="Times New Roman" w:hAnsiTheme="majorHAnsi" w:cstheme="majorHAnsi"/>
          <w:sz w:val="22"/>
          <w:szCs w:val="22"/>
          <w:lang w:eastAsia="ar-SA"/>
        </w:rPr>
        <w:t>:</w:t>
      </w:r>
      <w:r w:rsidR="008A6BC6">
        <w:rPr>
          <w:rFonts w:asciiTheme="majorHAnsi" w:eastAsia="Times New Roman" w:hAnsiTheme="majorHAnsi" w:cstheme="majorHAnsi"/>
          <w:sz w:val="22"/>
          <w:szCs w:val="22"/>
          <w:lang w:eastAsia="ar-SA"/>
        </w:rPr>
        <w:br/>
      </w:r>
      <w:r w:rsidR="008A6BC6" w:rsidRPr="00BB471D">
        <w:rPr>
          <w:rFonts w:asciiTheme="majorHAnsi" w:eastAsia="Times New Roman" w:hAnsiTheme="majorHAnsi" w:cstheme="majorHAnsi"/>
          <w:b/>
          <w:bCs/>
          <w:sz w:val="22"/>
          <w:szCs w:val="22"/>
          <w:lang w:eastAsia="ar-SA"/>
        </w:rPr>
        <w:t xml:space="preserve">Panorama </w:t>
      </w:r>
      <w:proofErr w:type="spellStart"/>
      <w:r w:rsidR="008A6BC6" w:rsidRPr="00BB471D">
        <w:rPr>
          <w:rFonts w:asciiTheme="majorHAnsi" w:eastAsia="Times New Roman" w:hAnsiTheme="majorHAnsi" w:cstheme="majorHAnsi"/>
          <w:b/>
          <w:bCs/>
          <w:sz w:val="22"/>
          <w:szCs w:val="22"/>
          <w:lang w:eastAsia="ar-SA"/>
        </w:rPr>
        <w:t>Reden</w:t>
      </w:r>
      <w:proofErr w:type="spellEnd"/>
      <w:r w:rsidR="008A6BC6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- </w:t>
      </w:r>
      <w:r w:rsidR="008A6BC6" w:rsidRPr="00BB471D">
        <w:rPr>
          <w:rFonts w:asciiTheme="majorHAnsi" w:eastAsia="Times New Roman" w:hAnsiTheme="majorHAnsi" w:cstheme="majorHAnsi"/>
          <w:sz w:val="22"/>
          <w:szCs w:val="22"/>
          <w:lang w:eastAsia="ar-SA"/>
        </w:rPr>
        <w:t>III kw</w:t>
      </w:r>
      <w:r w:rsidR="008A6BC6">
        <w:rPr>
          <w:rFonts w:asciiTheme="majorHAnsi" w:eastAsia="Times New Roman" w:hAnsiTheme="majorHAnsi" w:cstheme="majorHAnsi"/>
          <w:sz w:val="22"/>
          <w:szCs w:val="22"/>
          <w:lang w:eastAsia="ar-SA"/>
        </w:rPr>
        <w:t>.</w:t>
      </w:r>
      <w:r w:rsidR="008A6BC6" w:rsidRPr="00BB471D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2024</w:t>
      </w:r>
      <w:r w:rsidR="008A6BC6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r</w:t>
      </w:r>
      <w:r w:rsidR="008A6BC6" w:rsidRPr="00BB471D">
        <w:rPr>
          <w:rFonts w:asciiTheme="majorHAnsi" w:eastAsia="Times New Roman" w:hAnsiTheme="majorHAnsi" w:cstheme="majorHAnsi"/>
          <w:sz w:val="22"/>
          <w:szCs w:val="22"/>
          <w:lang w:eastAsia="ar-SA"/>
        </w:rPr>
        <w:t>.</w:t>
      </w:r>
      <w:r w:rsidR="008A6BC6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; </w:t>
      </w:r>
      <w:r w:rsidR="00BB471D" w:rsidRPr="00BB471D">
        <w:rPr>
          <w:rFonts w:asciiTheme="majorHAnsi" w:eastAsia="Times New Roman" w:hAnsiTheme="majorHAnsi" w:cstheme="majorHAnsi"/>
          <w:b/>
          <w:bCs/>
          <w:sz w:val="22"/>
          <w:szCs w:val="22"/>
          <w:lang w:eastAsia="ar-SA"/>
        </w:rPr>
        <w:t>Niebieski Bursztyn</w:t>
      </w:r>
      <w:r w:rsidR="00BB471D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- </w:t>
      </w:r>
      <w:r w:rsidR="00BB471D" w:rsidRPr="00BB471D">
        <w:rPr>
          <w:rFonts w:asciiTheme="majorHAnsi" w:eastAsia="Times New Roman" w:hAnsiTheme="majorHAnsi" w:cstheme="majorHAnsi"/>
          <w:sz w:val="22"/>
          <w:szCs w:val="22"/>
          <w:lang w:eastAsia="ar-SA"/>
        </w:rPr>
        <w:t>II kw</w:t>
      </w:r>
      <w:r w:rsidR="00BB471D">
        <w:rPr>
          <w:rFonts w:asciiTheme="majorHAnsi" w:eastAsia="Times New Roman" w:hAnsiTheme="majorHAnsi" w:cstheme="majorHAnsi"/>
          <w:sz w:val="22"/>
          <w:szCs w:val="22"/>
          <w:lang w:eastAsia="ar-SA"/>
        </w:rPr>
        <w:t>.</w:t>
      </w:r>
      <w:r w:rsidR="00BB471D" w:rsidRPr="00BB471D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2025 </w:t>
      </w:r>
      <w:r w:rsidR="00BB471D"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r. </w:t>
      </w:r>
    </w:p>
    <w:p w14:paraId="7904E621" w14:textId="77777777" w:rsidR="00BB471D" w:rsidRDefault="00BB471D" w:rsidP="00BB471D">
      <w:pPr>
        <w:suppressAutoHyphens/>
        <w:autoSpaceDE w:val="0"/>
        <w:spacing w:before="240" w:after="120" w:line="240" w:lineRule="auto"/>
        <w:jc w:val="right"/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  <w:lang w:eastAsia="ar-SA"/>
        </w:rPr>
      </w:pPr>
    </w:p>
    <w:p w14:paraId="3F46EC6C" w14:textId="4F0474E2" w:rsidR="005B34E5" w:rsidRPr="00BB471D" w:rsidRDefault="00BB471D" w:rsidP="00BB471D">
      <w:pPr>
        <w:suppressAutoHyphens/>
        <w:autoSpaceDE w:val="0"/>
        <w:spacing w:before="240" w:after="120" w:line="240" w:lineRule="auto"/>
        <w:jc w:val="right"/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  <w:lang w:eastAsia="ar-SA"/>
        </w:rPr>
      </w:pPr>
      <w:r w:rsidRPr="00BB471D"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  <w:lang w:eastAsia="ar-SA"/>
        </w:rPr>
        <w:t>c.d. →</w:t>
      </w:r>
    </w:p>
    <w:p w14:paraId="0891875D" w14:textId="52C30F98" w:rsidR="00224D8C" w:rsidRPr="00674FB6" w:rsidRDefault="00BB471D" w:rsidP="00674FB6">
      <w:pPr>
        <w:spacing w:line="259" w:lineRule="auto"/>
        <w:rPr>
          <w:rFonts w:asciiTheme="majorHAnsi" w:hAnsiTheme="majorHAnsi" w:cstheme="majorHAnsi"/>
          <w:b/>
          <w:noProof/>
          <w:color w:val="000000"/>
          <w:lang w:eastAsia="pl-PL"/>
        </w:rPr>
      </w:pPr>
      <w:r>
        <w:rPr>
          <w:rFonts w:asciiTheme="majorHAnsi" w:hAnsiTheme="majorHAnsi" w:cstheme="majorHAnsi"/>
        </w:rPr>
        <w:br w:type="page"/>
      </w:r>
      <w:r w:rsidR="00D15840" w:rsidRPr="004009C7">
        <w:rPr>
          <w:rFonts w:asciiTheme="majorHAnsi" w:hAnsiTheme="majorHAnsi" w:cstheme="majorHAnsi"/>
          <w:sz w:val="20"/>
          <w:szCs w:val="20"/>
          <w:lang w:eastAsia="ar-SA"/>
        </w:rPr>
        <w:lastRenderedPageBreak/>
        <w:t>ATAL S.A. (</w:t>
      </w:r>
      <w:hyperlink r:id="rId7" w:history="1">
        <w:r w:rsidR="00D15840"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="00D15840"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</w:t>
      </w:r>
      <w:proofErr w:type="spellStart"/>
      <w:r w:rsidR="00D15840" w:rsidRPr="004009C7">
        <w:rPr>
          <w:rFonts w:asciiTheme="majorHAnsi" w:hAnsiTheme="majorHAnsi" w:cstheme="majorHAnsi"/>
          <w:sz w:val="20"/>
          <w:szCs w:val="20"/>
          <w:lang w:eastAsia="ar-SA"/>
        </w:rPr>
        <w:t>Juroszek</w:t>
      </w:r>
      <w:proofErr w:type="spellEnd"/>
      <w:r w:rsidR="00D15840"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="00D15840"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="00D15840" w:rsidRPr="004009C7">
        <w:rPr>
          <w:rFonts w:asciiTheme="majorHAnsi" w:hAnsiTheme="majorHAnsi" w:cstheme="majorHAnsi"/>
          <w:sz w:val="20"/>
          <w:szCs w:val="20"/>
          <w:lang w:eastAsia="ar-SA"/>
        </w:rPr>
        <w:t>, a od 2015 roku akcje ATAL notowane są na Giełdzie Papierów Wartościowych w Warszawie.</w:t>
      </w:r>
      <w:r w:rsidR="00224D8C"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 </w:t>
      </w:r>
    </w:p>
    <w:p w14:paraId="5202BF6B" w14:textId="77777777" w:rsidR="00224D8C" w:rsidRDefault="00224D8C" w:rsidP="00224D8C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AC82E4" wp14:editId="7C264016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8E586B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4E765465" w14:textId="77777777" w:rsidR="00224D8C" w:rsidRPr="00BB7A50" w:rsidRDefault="00224D8C" w:rsidP="00224D8C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2C908F71" w14:textId="77777777" w:rsidR="00224D8C" w:rsidRPr="004009C7" w:rsidRDefault="00224D8C" w:rsidP="00224D8C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037B998B" w14:textId="0890E63C" w:rsidR="007726E8" w:rsidRPr="00A51AE1" w:rsidRDefault="00D15840" w:rsidP="00D15840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Marek Thorz</w:t>
      </w:r>
      <w:r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PR</w:t>
      </w:r>
      <w:r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 xml:space="preserve"> Manager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8" w:history="1">
        <w:r w:rsidR="00A51AE1" w:rsidRPr="00133F68">
          <w:rPr>
            <w:rStyle w:val="Hipercze"/>
            <w:rFonts w:asciiTheme="majorHAnsi" w:hAnsiTheme="majorHAnsi" w:cstheme="majorHAnsi"/>
            <w:sz w:val="20"/>
            <w:szCs w:val="20"/>
            <w:shd w:val="clear" w:color="auto" w:fill="FFFFFF"/>
            <w:lang w:eastAsia="ar-SA"/>
          </w:rPr>
          <w:t>marek.thorz@atal.pl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sectPr w:rsidR="007726E8" w:rsidRPr="00A51AE1" w:rsidSect="002600E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6C07" w14:textId="77777777" w:rsidR="003657A6" w:rsidRDefault="003657A6" w:rsidP="000E09F6">
      <w:pPr>
        <w:spacing w:after="0" w:line="240" w:lineRule="auto"/>
      </w:pPr>
      <w:r>
        <w:separator/>
      </w:r>
    </w:p>
  </w:endnote>
  <w:endnote w:type="continuationSeparator" w:id="0">
    <w:p w14:paraId="053E2B00" w14:textId="77777777" w:rsidR="003657A6" w:rsidRDefault="003657A6" w:rsidP="000E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DFFE6" w14:textId="77777777" w:rsidR="003657A6" w:rsidRDefault="003657A6" w:rsidP="000E09F6">
      <w:pPr>
        <w:spacing w:after="0" w:line="240" w:lineRule="auto"/>
      </w:pPr>
      <w:r>
        <w:separator/>
      </w:r>
    </w:p>
  </w:footnote>
  <w:footnote w:type="continuationSeparator" w:id="0">
    <w:p w14:paraId="25582C99" w14:textId="77777777" w:rsidR="003657A6" w:rsidRDefault="003657A6" w:rsidP="000E0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8C"/>
    <w:rsid w:val="00025069"/>
    <w:rsid w:val="000A35E3"/>
    <w:rsid w:val="000C5C23"/>
    <w:rsid w:val="000E09F6"/>
    <w:rsid w:val="000F5601"/>
    <w:rsid w:val="00145DDC"/>
    <w:rsid w:val="001635EA"/>
    <w:rsid w:val="00184F8C"/>
    <w:rsid w:val="001D6634"/>
    <w:rsid w:val="00224D8C"/>
    <w:rsid w:val="00232BA8"/>
    <w:rsid w:val="002600E3"/>
    <w:rsid w:val="00295FA8"/>
    <w:rsid w:val="0035284F"/>
    <w:rsid w:val="003616E4"/>
    <w:rsid w:val="003657A6"/>
    <w:rsid w:val="003A6C30"/>
    <w:rsid w:val="003B2AE6"/>
    <w:rsid w:val="004039E1"/>
    <w:rsid w:val="00404DBB"/>
    <w:rsid w:val="00415ED4"/>
    <w:rsid w:val="0043225F"/>
    <w:rsid w:val="00466A0A"/>
    <w:rsid w:val="004679BA"/>
    <w:rsid w:val="0047549B"/>
    <w:rsid w:val="004869B2"/>
    <w:rsid w:val="004A3462"/>
    <w:rsid w:val="004C0D2D"/>
    <w:rsid w:val="004C6992"/>
    <w:rsid w:val="004F2752"/>
    <w:rsid w:val="00524DB8"/>
    <w:rsid w:val="005356A2"/>
    <w:rsid w:val="00536C7A"/>
    <w:rsid w:val="00544337"/>
    <w:rsid w:val="0054463D"/>
    <w:rsid w:val="005500E2"/>
    <w:rsid w:val="0059621E"/>
    <w:rsid w:val="005B34E5"/>
    <w:rsid w:val="005E6862"/>
    <w:rsid w:val="00622075"/>
    <w:rsid w:val="00640327"/>
    <w:rsid w:val="00674FB6"/>
    <w:rsid w:val="00681F6C"/>
    <w:rsid w:val="006D0322"/>
    <w:rsid w:val="006F2D8A"/>
    <w:rsid w:val="00702D4F"/>
    <w:rsid w:val="0070312F"/>
    <w:rsid w:val="007328EF"/>
    <w:rsid w:val="007726E8"/>
    <w:rsid w:val="00792A4C"/>
    <w:rsid w:val="0079486B"/>
    <w:rsid w:val="007B0850"/>
    <w:rsid w:val="007B34D3"/>
    <w:rsid w:val="007C107E"/>
    <w:rsid w:val="007E2519"/>
    <w:rsid w:val="00836CDA"/>
    <w:rsid w:val="00847ACF"/>
    <w:rsid w:val="00856B06"/>
    <w:rsid w:val="008812BC"/>
    <w:rsid w:val="008A6BC6"/>
    <w:rsid w:val="008B6D97"/>
    <w:rsid w:val="008D7A97"/>
    <w:rsid w:val="008E5C38"/>
    <w:rsid w:val="009014F8"/>
    <w:rsid w:val="00902304"/>
    <w:rsid w:val="009129D0"/>
    <w:rsid w:val="00931CFC"/>
    <w:rsid w:val="00933C0F"/>
    <w:rsid w:val="00971B51"/>
    <w:rsid w:val="00987B03"/>
    <w:rsid w:val="009A4EAC"/>
    <w:rsid w:val="009D4465"/>
    <w:rsid w:val="009E5DF8"/>
    <w:rsid w:val="00A46894"/>
    <w:rsid w:val="00A51AE1"/>
    <w:rsid w:val="00A60E36"/>
    <w:rsid w:val="00AF06DE"/>
    <w:rsid w:val="00AF30F8"/>
    <w:rsid w:val="00B36A55"/>
    <w:rsid w:val="00B46405"/>
    <w:rsid w:val="00B67EED"/>
    <w:rsid w:val="00B7635E"/>
    <w:rsid w:val="00B83923"/>
    <w:rsid w:val="00B8523D"/>
    <w:rsid w:val="00BB471D"/>
    <w:rsid w:val="00BD1E36"/>
    <w:rsid w:val="00BD7901"/>
    <w:rsid w:val="00BE2B84"/>
    <w:rsid w:val="00C02BBA"/>
    <w:rsid w:val="00C07639"/>
    <w:rsid w:val="00C116B9"/>
    <w:rsid w:val="00C24F9B"/>
    <w:rsid w:val="00C40EDB"/>
    <w:rsid w:val="00C5284F"/>
    <w:rsid w:val="00CA6304"/>
    <w:rsid w:val="00CB58FD"/>
    <w:rsid w:val="00CC42A2"/>
    <w:rsid w:val="00CF0F8B"/>
    <w:rsid w:val="00D07854"/>
    <w:rsid w:val="00D15840"/>
    <w:rsid w:val="00D57279"/>
    <w:rsid w:val="00D773FF"/>
    <w:rsid w:val="00DC46FE"/>
    <w:rsid w:val="00DF7668"/>
    <w:rsid w:val="00E00A4F"/>
    <w:rsid w:val="00E01508"/>
    <w:rsid w:val="00E05641"/>
    <w:rsid w:val="00E235BD"/>
    <w:rsid w:val="00ED11DA"/>
    <w:rsid w:val="00EE4BC6"/>
    <w:rsid w:val="00EF7149"/>
    <w:rsid w:val="00F03A8B"/>
    <w:rsid w:val="00F328D2"/>
    <w:rsid w:val="00F50450"/>
    <w:rsid w:val="00F72A61"/>
    <w:rsid w:val="00F75444"/>
    <w:rsid w:val="00F904D6"/>
    <w:rsid w:val="00FA2BC7"/>
    <w:rsid w:val="00F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DD22"/>
  <w15:chartTrackingRefBased/>
  <w15:docId w15:val="{12208C9A-3930-4F88-93B9-87CE906A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D8C"/>
    <w:pPr>
      <w:spacing w:line="300" w:lineRule="auto"/>
    </w:pPr>
    <w:rPr>
      <w:rFonts w:eastAsiaTheme="minorEastAsia"/>
      <w:sz w:val="21"/>
      <w:szCs w:val="2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0EDB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24D8C"/>
    <w:rPr>
      <w:color w:val="000080"/>
      <w:u w:val="single"/>
    </w:rPr>
  </w:style>
  <w:style w:type="paragraph" w:styleId="Bezodstpw">
    <w:name w:val="No Spacing"/>
    <w:uiPriority w:val="1"/>
    <w:qFormat/>
    <w:rsid w:val="00224D8C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032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9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9F6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09F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0E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C40E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E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1">
    <w:name w:val="Tytuł1"/>
    <w:basedOn w:val="Domylnaczcionkaakapitu"/>
    <w:rsid w:val="009E5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thorz@atal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812</Words>
  <Characters>5475</Characters>
  <Application>Microsoft Office Word</Application>
  <DocSecurity>0</DocSecurity>
  <Lines>96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Marek Thorz</cp:lastModifiedBy>
  <cp:revision>4</cp:revision>
  <cp:lastPrinted>2022-06-24T07:14:00Z</cp:lastPrinted>
  <dcterms:created xsi:type="dcterms:W3CDTF">2022-06-28T12:15:00Z</dcterms:created>
  <dcterms:modified xsi:type="dcterms:W3CDTF">2022-07-01T08:51:00Z</dcterms:modified>
</cp:coreProperties>
</file>