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B8" w:rsidRPr="009278DE" w:rsidRDefault="00FC61B8" w:rsidP="00FC61B8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9278DE">
        <w:rPr>
          <w:b/>
          <w:sz w:val="40"/>
          <w:szCs w:val="40"/>
        </w:rPr>
        <w:t>ATAL SA</w:t>
      </w:r>
      <w:r w:rsidR="00B4593E" w:rsidRPr="009278DE">
        <w:rPr>
          <w:b/>
          <w:sz w:val="40"/>
          <w:szCs w:val="40"/>
        </w:rPr>
        <w:t xml:space="preserve"> znowu liderem sprzedaży</w:t>
      </w:r>
    </w:p>
    <w:p w:rsidR="007E7F62" w:rsidRDefault="007E7F62" w:rsidP="007E7F6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:rsidR="00F47D11" w:rsidRPr="000E10CF" w:rsidRDefault="00F008ED" w:rsidP="00F47D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FA0B18">
        <w:rPr>
          <w:rFonts w:cs="Tms Rmn"/>
          <w:b/>
          <w:color w:val="000000"/>
          <w:sz w:val="24"/>
          <w:szCs w:val="24"/>
        </w:rPr>
        <w:t>ATAL SA</w:t>
      </w:r>
      <w:r w:rsidR="00E3770F" w:rsidRPr="00FA0B18">
        <w:rPr>
          <w:rFonts w:cs="Tms Rmn"/>
          <w:b/>
          <w:color w:val="000000"/>
          <w:sz w:val="24"/>
          <w:szCs w:val="24"/>
        </w:rPr>
        <w:t xml:space="preserve"> </w:t>
      </w:r>
      <w:r w:rsidR="00FA0B18" w:rsidRPr="00FA0B18">
        <w:rPr>
          <w:rFonts w:cs="Tms Rmn"/>
          <w:b/>
          <w:color w:val="000000"/>
          <w:sz w:val="24"/>
          <w:szCs w:val="24"/>
        </w:rPr>
        <w:t xml:space="preserve">ponownie </w:t>
      </w:r>
      <w:r w:rsidR="00F47D11">
        <w:rPr>
          <w:rFonts w:cs="Tms Rmn"/>
          <w:b/>
          <w:color w:val="000000"/>
          <w:sz w:val="24"/>
          <w:szCs w:val="24"/>
        </w:rPr>
        <w:t>plasuje</w:t>
      </w:r>
      <w:r w:rsidR="00FA0B18" w:rsidRPr="00FA0B18">
        <w:rPr>
          <w:rFonts w:cs="Tms Rmn"/>
          <w:b/>
          <w:color w:val="000000"/>
          <w:sz w:val="24"/>
          <w:szCs w:val="24"/>
        </w:rPr>
        <w:t xml:space="preserve"> się w czołówce najprężniej działających deweloperów w Polsce. </w:t>
      </w:r>
      <w:r w:rsidR="00565B16">
        <w:rPr>
          <w:rFonts w:cs="Tms Rmn"/>
          <w:b/>
          <w:color w:val="000000"/>
          <w:sz w:val="24"/>
          <w:szCs w:val="24"/>
        </w:rPr>
        <w:t>W</w:t>
      </w:r>
      <w:r w:rsidR="00BC7856">
        <w:rPr>
          <w:rFonts w:cs="Tms Rmn"/>
          <w:b/>
          <w:color w:val="000000"/>
          <w:sz w:val="24"/>
          <w:szCs w:val="24"/>
        </w:rPr>
        <w:t xml:space="preserve"> maju</w:t>
      </w:r>
      <w:r w:rsidR="00565B16">
        <w:rPr>
          <w:rFonts w:cs="Tms Rmn"/>
          <w:b/>
          <w:color w:val="000000"/>
          <w:sz w:val="24"/>
          <w:szCs w:val="24"/>
        </w:rPr>
        <w:t xml:space="preserve"> Spółka</w:t>
      </w:r>
      <w:r w:rsidR="00F47D11">
        <w:rPr>
          <w:rFonts w:cs="Tms Rmn"/>
          <w:b/>
          <w:color w:val="000000"/>
          <w:sz w:val="24"/>
          <w:szCs w:val="24"/>
        </w:rPr>
        <w:t xml:space="preserve"> sprzedała</w:t>
      </w:r>
      <w:r w:rsidR="00882C13">
        <w:rPr>
          <w:rFonts w:cs="Tms Rmn"/>
          <w:b/>
          <w:color w:val="000000"/>
          <w:sz w:val="24"/>
          <w:szCs w:val="24"/>
        </w:rPr>
        <w:t xml:space="preserve"> 100</w:t>
      </w:r>
      <w:r w:rsidR="00BC7856">
        <w:rPr>
          <w:rFonts w:cs="Tms Rmn"/>
          <w:b/>
          <w:color w:val="000000"/>
          <w:sz w:val="24"/>
          <w:szCs w:val="24"/>
        </w:rPr>
        <w:t xml:space="preserve"> mieszkań</w:t>
      </w:r>
      <w:r w:rsidR="00FA0B18" w:rsidRPr="00FA0B18">
        <w:rPr>
          <w:rFonts w:cs="Tms Rmn"/>
          <w:b/>
          <w:color w:val="000000"/>
          <w:sz w:val="24"/>
          <w:szCs w:val="24"/>
        </w:rPr>
        <w:t xml:space="preserve">, odnotowując 170% wzrost </w:t>
      </w:r>
      <w:r w:rsidR="005C3F48" w:rsidRPr="00FA0B18">
        <w:rPr>
          <w:rFonts w:eastAsia="Calibri" w:cs="Arial"/>
          <w:b/>
          <w:sz w:val="24"/>
          <w:szCs w:val="24"/>
        </w:rPr>
        <w:t>w porównaniu z analogicznym okresem ubiegłego roku</w:t>
      </w:r>
      <w:r w:rsidR="007E7F62" w:rsidRPr="00FA0B18">
        <w:rPr>
          <w:rFonts w:cs="Tms Rmn"/>
          <w:b/>
          <w:color w:val="000000"/>
          <w:sz w:val="24"/>
          <w:szCs w:val="24"/>
        </w:rPr>
        <w:t>.</w:t>
      </w:r>
      <w:r w:rsidR="00973F7E" w:rsidRPr="00FA0B18">
        <w:rPr>
          <w:rFonts w:ascii="Calibri" w:hAnsi="Calibri" w:cs="Calibri"/>
          <w:b/>
          <w:color w:val="000000"/>
        </w:rPr>
        <w:t xml:space="preserve"> </w:t>
      </w:r>
      <w:r w:rsidR="00845642">
        <w:rPr>
          <w:rStyle w:val="hideablecontentfulltext"/>
          <w:rFonts w:cs="Arial"/>
          <w:b/>
          <w:sz w:val="24"/>
          <w:szCs w:val="24"/>
        </w:rPr>
        <w:t>Ponadto jej</w:t>
      </w:r>
      <w:r w:rsidR="00845642" w:rsidRPr="00E90E87">
        <w:rPr>
          <w:rStyle w:val="hideablecontentfulltext"/>
          <w:rFonts w:cs="Arial"/>
          <w:b/>
          <w:sz w:val="24"/>
          <w:szCs w:val="24"/>
        </w:rPr>
        <w:t xml:space="preserve"> klienci w ubiegłym miesiącu dokon</w:t>
      </w:r>
      <w:r w:rsidR="00845642">
        <w:rPr>
          <w:rStyle w:val="hideablecontentfulltext"/>
          <w:rFonts w:cs="Arial"/>
          <w:b/>
          <w:sz w:val="24"/>
          <w:szCs w:val="24"/>
        </w:rPr>
        <w:t>ali rekordowej liczby, bo aż 181</w:t>
      </w:r>
      <w:r w:rsidR="00845642" w:rsidRPr="00E90E87">
        <w:rPr>
          <w:rStyle w:val="hideablecontentfulltext"/>
          <w:rFonts w:cs="Arial"/>
          <w:b/>
          <w:sz w:val="24"/>
          <w:szCs w:val="24"/>
        </w:rPr>
        <w:t xml:space="preserve"> rezerwacji lokali. </w:t>
      </w:r>
      <w:r w:rsidR="00F52868">
        <w:rPr>
          <w:rFonts w:ascii="Calibri" w:eastAsia="Calibri" w:hAnsi="Calibri" w:cs="Arial"/>
          <w:b/>
          <w:sz w:val="24"/>
          <w:szCs w:val="24"/>
        </w:rPr>
        <w:t>Wyniki dewelopera zwiastują</w:t>
      </w:r>
      <w:r w:rsidR="00F47D11" w:rsidRPr="000E10CF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F52868">
        <w:rPr>
          <w:rFonts w:ascii="Calibri" w:eastAsia="Calibri" w:hAnsi="Calibri" w:cs="Arial"/>
          <w:b/>
          <w:sz w:val="24"/>
          <w:szCs w:val="24"/>
        </w:rPr>
        <w:t>ożywienie na rynku nieruchomości.</w:t>
      </w:r>
    </w:p>
    <w:p w:rsidR="00973F7E" w:rsidRPr="00FA0B18" w:rsidRDefault="00973F7E" w:rsidP="004E0C8A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color w:val="000000"/>
          <w:sz w:val="24"/>
          <w:szCs w:val="24"/>
        </w:rPr>
      </w:pPr>
    </w:p>
    <w:p w:rsidR="00456CDE" w:rsidRDefault="00F52868" w:rsidP="00FC7ECF">
      <w:pPr>
        <w:pStyle w:val="Tekstpodstawowy2"/>
        <w:rPr>
          <w:rFonts w:cs="Arial"/>
        </w:rPr>
      </w:pPr>
      <w:r>
        <w:rPr>
          <w:rFonts w:eastAsia="Times New Roman" w:cs="Arial"/>
        </w:rPr>
        <w:t xml:space="preserve">Rosnący popyt </w:t>
      </w:r>
      <w:r w:rsidR="0061547D">
        <w:rPr>
          <w:rFonts w:eastAsia="Times New Roman" w:cs="Arial"/>
        </w:rPr>
        <w:t xml:space="preserve">na mieszkania </w:t>
      </w:r>
      <w:r>
        <w:rPr>
          <w:rFonts w:eastAsia="Times New Roman" w:cs="Arial"/>
        </w:rPr>
        <w:t xml:space="preserve">potwierdzają rekordowe wyniki sprzedaży ATAL SA, który w </w:t>
      </w:r>
      <w:r w:rsidR="00536F44">
        <w:rPr>
          <w:rFonts w:eastAsia="Times New Roman" w:cs="Arial"/>
        </w:rPr>
        <w:t>maju sfinalizował 100</w:t>
      </w:r>
      <w:r w:rsidR="0061547D">
        <w:rPr>
          <w:rFonts w:eastAsia="Times New Roman" w:cs="Arial"/>
        </w:rPr>
        <w:t xml:space="preserve"> umów</w:t>
      </w:r>
      <w:r>
        <w:rPr>
          <w:rFonts w:eastAsia="Times New Roman" w:cs="Arial"/>
        </w:rPr>
        <w:t>.</w:t>
      </w:r>
      <w:r>
        <w:rPr>
          <w:rFonts w:eastAsia="Times New Roman" w:cs="Arial"/>
          <w:b/>
        </w:rPr>
        <w:t xml:space="preserve"> </w:t>
      </w:r>
      <w:r w:rsidR="0061547D">
        <w:rPr>
          <w:rFonts w:cs="Arial"/>
        </w:rPr>
        <w:t xml:space="preserve">Najwięcej, bo </w:t>
      </w:r>
      <w:r w:rsidR="00456CDE">
        <w:rPr>
          <w:rFonts w:cs="Arial"/>
        </w:rPr>
        <w:t xml:space="preserve">aż </w:t>
      </w:r>
      <w:r w:rsidR="0061547D">
        <w:rPr>
          <w:rFonts w:cs="Arial"/>
        </w:rPr>
        <w:t>52</w:t>
      </w:r>
      <w:r>
        <w:rPr>
          <w:rFonts w:cs="Arial"/>
        </w:rPr>
        <w:t xml:space="preserve"> transakcje zawarto w Krakowie. We Wrocławiu </w:t>
      </w:r>
      <w:r w:rsidR="0061547D">
        <w:rPr>
          <w:rFonts w:cs="Arial"/>
        </w:rPr>
        <w:t>sprzedano 21</w:t>
      </w:r>
      <w:r>
        <w:rPr>
          <w:rFonts w:cs="Arial"/>
        </w:rPr>
        <w:t xml:space="preserve"> lokali. Natomiast w Warszawie, Łodzi i Katowic</w:t>
      </w:r>
      <w:r w:rsidR="00536F44">
        <w:rPr>
          <w:rFonts w:cs="Arial"/>
        </w:rPr>
        <w:t>ach nabywców znalazło łącznie 27</w:t>
      </w:r>
      <w:r>
        <w:rPr>
          <w:rFonts w:cs="Arial"/>
        </w:rPr>
        <w:t xml:space="preserve"> mieszkań. </w:t>
      </w:r>
      <w:r w:rsidR="00845642">
        <w:rPr>
          <w:rFonts w:cs="Arial"/>
        </w:rPr>
        <w:t xml:space="preserve">Ponadto podpisano 181 umów rezerwacyjnych, co zwiastuje </w:t>
      </w:r>
      <w:r w:rsidR="00BE0957">
        <w:rPr>
          <w:rFonts w:cs="Arial"/>
        </w:rPr>
        <w:t>jeszcze lepsze</w:t>
      </w:r>
      <w:r w:rsidR="00845642">
        <w:rPr>
          <w:rFonts w:cs="Arial"/>
        </w:rPr>
        <w:t xml:space="preserve"> wynik</w:t>
      </w:r>
      <w:r w:rsidR="00BE0957">
        <w:rPr>
          <w:rFonts w:cs="Arial"/>
        </w:rPr>
        <w:t>i</w:t>
      </w:r>
      <w:r w:rsidR="00845642">
        <w:rPr>
          <w:rFonts w:cs="Arial"/>
        </w:rPr>
        <w:t xml:space="preserve"> sprzedaży w czerwcu br.</w:t>
      </w:r>
    </w:p>
    <w:p w:rsidR="003E4993" w:rsidRPr="00456CDE" w:rsidRDefault="003E4993" w:rsidP="00D158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eastAsia="pl-PL"/>
        </w:rPr>
      </w:pPr>
    </w:p>
    <w:tbl>
      <w:tblPr>
        <w:tblStyle w:val="rednialista2akcent2"/>
        <w:tblW w:w="7266" w:type="dxa"/>
        <w:jc w:val="center"/>
        <w:tblInd w:w="-104" w:type="dxa"/>
        <w:tblLook w:val="04A0"/>
      </w:tblPr>
      <w:tblGrid>
        <w:gridCol w:w="1517"/>
        <w:gridCol w:w="1274"/>
        <w:gridCol w:w="1677"/>
        <w:gridCol w:w="1414"/>
        <w:gridCol w:w="1347"/>
        <w:gridCol w:w="37"/>
      </w:tblGrid>
      <w:tr w:rsidR="008C28A4" w:rsidRPr="00F949B2" w:rsidTr="00CB6E65">
        <w:trPr>
          <w:gridAfter w:val="1"/>
          <w:cnfStyle w:val="100000000000"/>
          <w:wAfter w:w="37" w:type="dxa"/>
          <w:jc w:val="center"/>
        </w:trPr>
        <w:tc>
          <w:tcPr>
            <w:cnfStyle w:val="001000000100"/>
            <w:tcW w:w="151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pl-PL"/>
              </w:rPr>
            </w:pPr>
            <w:r w:rsidRPr="00F949B2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pl-PL"/>
              </w:rPr>
              <w:t>V 2012</w:t>
            </w:r>
          </w:p>
        </w:tc>
        <w:tc>
          <w:tcPr>
            <w:tcW w:w="167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pl-PL"/>
              </w:rPr>
            </w:pPr>
            <w:r w:rsidRPr="00F949B2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pl-PL"/>
              </w:rPr>
              <w:t>V 2013</w:t>
            </w:r>
          </w:p>
        </w:tc>
        <w:tc>
          <w:tcPr>
            <w:tcW w:w="141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pl-PL"/>
              </w:rPr>
            </w:pPr>
            <w:r w:rsidRPr="00F949B2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pl-PL"/>
              </w:rPr>
              <w:t>I-V 2012</w:t>
            </w:r>
          </w:p>
        </w:tc>
        <w:tc>
          <w:tcPr>
            <w:tcW w:w="134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pl-PL"/>
              </w:rPr>
            </w:pPr>
            <w:r w:rsidRPr="00F949B2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pl-PL"/>
              </w:rPr>
              <w:t>I-V 2013</w:t>
            </w:r>
          </w:p>
        </w:tc>
      </w:tr>
      <w:tr w:rsidR="008C28A4" w:rsidRPr="00F949B2" w:rsidTr="00CB6E65">
        <w:trPr>
          <w:cnfStyle w:val="000000100000"/>
          <w:jc w:val="center"/>
        </w:trPr>
        <w:tc>
          <w:tcPr>
            <w:cnfStyle w:val="001000000000"/>
            <w:tcW w:w="151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lang w:eastAsia="pl-PL"/>
              </w:rPr>
            </w:pPr>
            <w:r w:rsidRPr="00F949B2">
              <w:rPr>
                <w:rFonts w:asciiTheme="minorHAnsi" w:hAnsiTheme="minorHAnsi" w:cs="Arial"/>
                <w:color w:val="000000"/>
                <w:lang w:eastAsia="pl-PL"/>
              </w:rPr>
              <w:t>KRAKÓW</w:t>
            </w:r>
          </w:p>
        </w:tc>
        <w:tc>
          <w:tcPr>
            <w:tcW w:w="127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11</w:t>
            </w:r>
          </w:p>
        </w:tc>
        <w:tc>
          <w:tcPr>
            <w:tcW w:w="167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52</w:t>
            </w:r>
          </w:p>
        </w:tc>
        <w:tc>
          <w:tcPr>
            <w:tcW w:w="141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color w:val="auto"/>
              </w:rPr>
              <w:t>94</w:t>
            </w:r>
          </w:p>
        </w:tc>
        <w:tc>
          <w:tcPr>
            <w:tcW w:w="1384" w:type="dxa"/>
            <w:gridSpan w:val="2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170</w:t>
            </w:r>
          </w:p>
        </w:tc>
      </w:tr>
      <w:tr w:rsidR="008C28A4" w:rsidRPr="00F949B2" w:rsidTr="00CB6E65">
        <w:trPr>
          <w:jc w:val="center"/>
        </w:trPr>
        <w:tc>
          <w:tcPr>
            <w:cnfStyle w:val="001000000000"/>
            <w:tcW w:w="151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lang w:eastAsia="pl-PL"/>
              </w:rPr>
            </w:pPr>
            <w:r w:rsidRPr="00F949B2">
              <w:rPr>
                <w:rFonts w:asciiTheme="minorHAnsi" w:hAnsiTheme="minorHAnsi" w:cs="Arial"/>
                <w:color w:val="000000"/>
                <w:lang w:eastAsia="pl-PL"/>
              </w:rPr>
              <w:t>WROCŁAW</w:t>
            </w:r>
          </w:p>
        </w:tc>
        <w:tc>
          <w:tcPr>
            <w:tcW w:w="127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10</w:t>
            </w:r>
          </w:p>
        </w:tc>
        <w:tc>
          <w:tcPr>
            <w:tcW w:w="167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21</w:t>
            </w:r>
          </w:p>
        </w:tc>
        <w:tc>
          <w:tcPr>
            <w:tcW w:w="141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color w:val="auto"/>
              </w:rPr>
              <w:t>62</w:t>
            </w:r>
          </w:p>
        </w:tc>
        <w:tc>
          <w:tcPr>
            <w:tcW w:w="1384" w:type="dxa"/>
            <w:gridSpan w:val="2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65</w:t>
            </w:r>
          </w:p>
        </w:tc>
      </w:tr>
      <w:tr w:rsidR="008C28A4" w:rsidRPr="00F949B2" w:rsidTr="00CB6E65">
        <w:trPr>
          <w:cnfStyle w:val="000000100000"/>
          <w:jc w:val="center"/>
        </w:trPr>
        <w:tc>
          <w:tcPr>
            <w:cnfStyle w:val="001000000000"/>
            <w:tcW w:w="151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lang w:eastAsia="pl-PL"/>
              </w:rPr>
            </w:pPr>
            <w:r w:rsidRPr="00F949B2">
              <w:rPr>
                <w:rFonts w:asciiTheme="minorHAnsi" w:hAnsiTheme="minorHAnsi" w:cs="Arial"/>
                <w:color w:val="000000"/>
                <w:lang w:eastAsia="pl-PL"/>
              </w:rPr>
              <w:t>WARSZAWA</w:t>
            </w:r>
          </w:p>
        </w:tc>
        <w:tc>
          <w:tcPr>
            <w:tcW w:w="127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color w:val="auto"/>
                <w:lang w:eastAsia="pl-PL"/>
              </w:rPr>
              <w:t>0</w:t>
            </w:r>
          </w:p>
        </w:tc>
        <w:tc>
          <w:tcPr>
            <w:tcW w:w="167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5</w:t>
            </w:r>
          </w:p>
        </w:tc>
        <w:tc>
          <w:tcPr>
            <w:tcW w:w="141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color w:val="auto"/>
                <w:lang w:eastAsia="pl-PL"/>
              </w:rPr>
              <w:t>0</w:t>
            </w:r>
          </w:p>
        </w:tc>
        <w:tc>
          <w:tcPr>
            <w:tcW w:w="1384" w:type="dxa"/>
            <w:gridSpan w:val="2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47</w:t>
            </w:r>
          </w:p>
        </w:tc>
      </w:tr>
      <w:tr w:rsidR="008C28A4" w:rsidRPr="00F949B2" w:rsidTr="00CB6E65">
        <w:trPr>
          <w:jc w:val="center"/>
        </w:trPr>
        <w:tc>
          <w:tcPr>
            <w:cnfStyle w:val="001000000000"/>
            <w:tcW w:w="151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lang w:eastAsia="pl-PL"/>
              </w:rPr>
            </w:pPr>
            <w:r w:rsidRPr="00F949B2">
              <w:rPr>
                <w:rFonts w:asciiTheme="minorHAnsi" w:hAnsiTheme="minorHAnsi" w:cs="Arial"/>
                <w:color w:val="000000"/>
                <w:lang w:eastAsia="pl-PL"/>
              </w:rPr>
              <w:t>ŁÓDŹ</w:t>
            </w:r>
          </w:p>
        </w:tc>
        <w:tc>
          <w:tcPr>
            <w:tcW w:w="127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9</w:t>
            </w:r>
          </w:p>
        </w:tc>
        <w:tc>
          <w:tcPr>
            <w:tcW w:w="167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1</w:t>
            </w:r>
            <w:r w:rsidR="00882C13">
              <w:rPr>
                <w:rFonts w:asciiTheme="minorHAnsi" w:hAnsiTheme="minorHAnsi" w:cs="Arial"/>
                <w:bCs/>
                <w:color w:val="auto"/>
              </w:rPr>
              <w:t>6</w:t>
            </w:r>
          </w:p>
        </w:tc>
        <w:tc>
          <w:tcPr>
            <w:tcW w:w="141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color w:val="auto"/>
              </w:rPr>
              <w:t>45</w:t>
            </w:r>
          </w:p>
        </w:tc>
        <w:tc>
          <w:tcPr>
            <w:tcW w:w="1384" w:type="dxa"/>
            <w:gridSpan w:val="2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5</w:t>
            </w:r>
            <w:r w:rsidR="00536F44">
              <w:rPr>
                <w:rFonts w:asciiTheme="minorHAnsi" w:hAnsiTheme="minorHAnsi" w:cs="Arial"/>
                <w:bCs/>
                <w:color w:val="auto"/>
              </w:rPr>
              <w:t>6</w:t>
            </w:r>
          </w:p>
        </w:tc>
      </w:tr>
      <w:tr w:rsidR="008C28A4" w:rsidRPr="00F949B2" w:rsidTr="00CB6E65">
        <w:trPr>
          <w:cnfStyle w:val="000000100000"/>
          <w:jc w:val="center"/>
        </w:trPr>
        <w:tc>
          <w:tcPr>
            <w:cnfStyle w:val="001000000000"/>
            <w:tcW w:w="151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lang w:eastAsia="pl-PL"/>
              </w:rPr>
            </w:pPr>
            <w:r w:rsidRPr="00F949B2">
              <w:rPr>
                <w:rFonts w:asciiTheme="minorHAnsi" w:hAnsiTheme="minorHAnsi" w:cs="Arial"/>
                <w:color w:val="000000"/>
                <w:lang w:eastAsia="pl-PL"/>
              </w:rPr>
              <w:t>KATOWICE</w:t>
            </w:r>
          </w:p>
        </w:tc>
        <w:tc>
          <w:tcPr>
            <w:tcW w:w="127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7</w:t>
            </w:r>
          </w:p>
        </w:tc>
        <w:tc>
          <w:tcPr>
            <w:tcW w:w="167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6</w:t>
            </w:r>
          </w:p>
        </w:tc>
        <w:tc>
          <w:tcPr>
            <w:tcW w:w="141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color w:val="auto"/>
              </w:rPr>
              <w:t>29</w:t>
            </w:r>
          </w:p>
        </w:tc>
        <w:tc>
          <w:tcPr>
            <w:tcW w:w="1384" w:type="dxa"/>
            <w:gridSpan w:val="2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Cs/>
                <w:color w:val="auto"/>
              </w:rPr>
              <w:t>35</w:t>
            </w:r>
          </w:p>
        </w:tc>
      </w:tr>
      <w:tr w:rsidR="008C28A4" w:rsidRPr="00F949B2" w:rsidTr="00CB6E65">
        <w:trPr>
          <w:jc w:val="center"/>
        </w:trPr>
        <w:tc>
          <w:tcPr>
            <w:cnfStyle w:val="001000000000"/>
            <w:tcW w:w="1517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lang w:eastAsia="pl-PL"/>
              </w:rPr>
            </w:pPr>
            <w:r w:rsidRPr="00F949B2">
              <w:rPr>
                <w:rFonts w:asciiTheme="minorHAnsi" w:hAnsiTheme="minorHAnsi" w:cs="Arial"/>
                <w:b/>
                <w:color w:val="000000"/>
                <w:lang w:eastAsia="pl-PL"/>
              </w:rPr>
              <w:t>RAZEM</w:t>
            </w:r>
          </w:p>
        </w:tc>
        <w:tc>
          <w:tcPr>
            <w:tcW w:w="127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b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/>
                <w:color w:val="auto"/>
                <w:lang w:eastAsia="pl-PL"/>
              </w:rPr>
              <w:t>37</w:t>
            </w:r>
          </w:p>
        </w:tc>
        <w:tc>
          <w:tcPr>
            <w:tcW w:w="1677" w:type="dxa"/>
          </w:tcPr>
          <w:p w:rsidR="008C28A4" w:rsidRPr="00F949B2" w:rsidRDefault="00882C13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b/>
                <w:color w:val="auto"/>
                <w:lang w:eastAsia="pl-PL"/>
              </w:rPr>
            </w:pPr>
            <w:r>
              <w:rPr>
                <w:rFonts w:asciiTheme="minorHAnsi" w:hAnsiTheme="minorHAnsi" w:cs="Arial"/>
                <w:b/>
                <w:color w:val="auto"/>
                <w:lang w:eastAsia="pl-PL"/>
              </w:rPr>
              <w:t>100</w:t>
            </w:r>
          </w:p>
        </w:tc>
        <w:tc>
          <w:tcPr>
            <w:tcW w:w="1414" w:type="dxa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b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/>
                <w:color w:val="auto"/>
                <w:lang w:eastAsia="pl-PL"/>
              </w:rPr>
              <w:t>230</w:t>
            </w:r>
          </w:p>
        </w:tc>
        <w:tc>
          <w:tcPr>
            <w:tcW w:w="1384" w:type="dxa"/>
            <w:gridSpan w:val="2"/>
          </w:tcPr>
          <w:p w:rsidR="008C28A4" w:rsidRPr="00F949B2" w:rsidRDefault="008C28A4" w:rsidP="00EB263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Theme="minorHAnsi" w:hAnsiTheme="minorHAnsi" w:cs="Arial"/>
                <w:b/>
                <w:color w:val="auto"/>
                <w:lang w:eastAsia="pl-PL"/>
              </w:rPr>
            </w:pPr>
            <w:r w:rsidRPr="00F949B2">
              <w:rPr>
                <w:rFonts w:asciiTheme="minorHAnsi" w:hAnsiTheme="minorHAnsi" w:cs="Arial"/>
                <w:b/>
                <w:color w:val="auto"/>
                <w:lang w:eastAsia="pl-PL"/>
              </w:rPr>
              <w:t>37</w:t>
            </w:r>
            <w:r w:rsidR="00882C13">
              <w:rPr>
                <w:rFonts w:asciiTheme="minorHAnsi" w:hAnsiTheme="minorHAnsi" w:cs="Arial"/>
                <w:b/>
                <w:color w:val="auto"/>
                <w:lang w:eastAsia="pl-PL"/>
              </w:rPr>
              <w:t>3</w:t>
            </w:r>
          </w:p>
        </w:tc>
      </w:tr>
      <w:tr w:rsidR="00E64841" w:rsidRPr="00F949B2" w:rsidTr="00CB6E65">
        <w:trPr>
          <w:cnfStyle w:val="000000100000"/>
          <w:jc w:val="center"/>
        </w:trPr>
        <w:tc>
          <w:tcPr>
            <w:cnfStyle w:val="001000000000"/>
            <w:tcW w:w="1517" w:type="dxa"/>
          </w:tcPr>
          <w:p w:rsidR="00E64841" w:rsidRPr="00F949B2" w:rsidRDefault="00CB6E65" w:rsidP="00EB26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lang w:eastAsia="pl-PL"/>
              </w:rPr>
            </w:pPr>
            <w:r w:rsidRPr="00F949B2">
              <w:rPr>
                <w:rFonts w:asciiTheme="minorHAnsi" w:hAnsiTheme="minorHAnsi" w:cs="Arial"/>
                <w:color w:val="000000"/>
                <w:lang w:eastAsia="pl-PL"/>
              </w:rPr>
              <w:t>WZROST</w:t>
            </w:r>
            <w:r w:rsidR="00762E51" w:rsidRPr="00F949B2">
              <w:rPr>
                <w:rFonts w:asciiTheme="minorHAnsi" w:hAnsiTheme="minorHAnsi" w:cs="Arial"/>
                <w:color w:val="000000"/>
                <w:lang w:eastAsia="pl-PL"/>
              </w:rPr>
              <w:t xml:space="preserve"> (%)</w:t>
            </w:r>
          </w:p>
        </w:tc>
        <w:tc>
          <w:tcPr>
            <w:tcW w:w="2951" w:type="dxa"/>
            <w:gridSpan w:val="2"/>
          </w:tcPr>
          <w:p w:rsidR="00E64841" w:rsidRPr="00F949B2" w:rsidRDefault="00E64841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b/>
                <w:color w:val="C00000"/>
                <w:lang w:eastAsia="pl-PL"/>
              </w:rPr>
            </w:pPr>
            <w:r w:rsidRPr="00F949B2">
              <w:rPr>
                <w:rFonts w:asciiTheme="minorHAnsi" w:hAnsiTheme="minorHAnsi" w:cs="Arial"/>
                <w:b/>
                <w:color w:val="C00000"/>
                <w:lang w:eastAsia="pl-PL"/>
              </w:rPr>
              <w:t>+</w:t>
            </w:r>
            <w:r w:rsidR="00882C13">
              <w:rPr>
                <w:rFonts w:asciiTheme="minorHAnsi" w:hAnsiTheme="minorHAnsi" w:cs="Arial"/>
                <w:b/>
                <w:color w:val="C00000"/>
                <w:lang w:eastAsia="pl-PL"/>
              </w:rPr>
              <w:t>170</w:t>
            </w:r>
            <w:r w:rsidRPr="00F949B2">
              <w:rPr>
                <w:rFonts w:asciiTheme="minorHAnsi" w:hAnsiTheme="minorHAnsi" w:cs="Arial"/>
                <w:b/>
                <w:color w:val="C00000"/>
                <w:lang w:eastAsia="pl-PL"/>
              </w:rPr>
              <w:t>%</w:t>
            </w:r>
          </w:p>
        </w:tc>
        <w:tc>
          <w:tcPr>
            <w:tcW w:w="2798" w:type="dxa"/>
            <w:gridSpan w:val="3"/>
          </w:tcPr>
          <w:p w:rsidR="00E64841" w:rsidRPr="00F949B2" w:rsidRDefault="00882C13" w:rsidP="00EB263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inorHAnsi" w:hAnsiTheme="minorHAnsi" w:cs="Arial"/>
                <w:b/>
                <w:color w:val="C00000"/>
                <w:lang w:eastAsia="pl-PL"/>
              </w:rPr>
            </w:pPr>
            <w:r>
              <w:rPr>
                <w:rFonts w:asciiTheme="minorHAnsi" w:hAnsiTheme="minorHAnsi" w:cs="Arial"/>
                <w:b/>
                <w:color w:val="C00000"/>
                <w:lang w:eastAsia="pl-PL"/>
              </w:rPr>
              <w:t>+62</w:t>
            </w:r>
            <w:r w:rsidR="00E64841" w:rsidRPr="00F949B2">
              <w:rPr>
                <w:rFonts w:asciiTheme="minorHAnsi" w:hAnsiTheme="minorHAnsi" w:cs="Arial"/>
                <w:b/>
                <w:color w:val="C00000"/>
                <w:lang w:eastAsia="pl-PL"/>
              </w:rPr>
              <w:t>%</w:t>
            </w:r>
          </w:p>
        </w:tc>
      </w:tr>
    </w:tbl>
    <w:p w:rsidR="00B6357D" w:rsidRPr="003E567D" w:rsidRDefault="00B6357D" w:rsidP="00B6357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D56D0E" w:rsidRPr="00456CDE" w:rsidRDefault="00D56D0E" w:rsidP="00D56D0E">
      <w:pPr>
        <w:pStyle w:val="Tekstpodstawowy2"/>
        <w:rPr>
          <w:rFonts w:cs="Arial"/>
        </w:rPr>
      </w:pPr>
      <w:r w:rsidRPr="00B64194">
        <w:rPr>
          <w:rFonts w:cs="Tms Rmn"/>
        </w:rPr>
        <w:t>O sukcesie inwestycji m</w:t>
      </w:r>
      <w:r>
        <w:rPr>
          <w:rFonts w:cs="Tms Rmn"/>
        </w:rPr>
        <w:t xml:space="preserve">ieszkaniowych </w:t>
      </w:r>
      <w:r w:rsidRPr="00B64194">
        <w:rPr>
          <w:rFonts w:cs="Tms Rmn"/>
        </w:rPr>
        <w:t>decyduje wiele czynników, m.in. lokalizacja, cena oraz standard</w:t>
      </w:r>
      <w:r w:rsidR="00601552">
        <w:rPr>
          <w:rFonts w:cs="Tms Rmn"/>
        </w:rPr>
        <w:t>, które są od siebie zależne i na siebie wpływają.</w:t>
      </w:r>
      <w:r w:rsidRPr="00B64194">
        <w:rPr>
          <w:rFonts w:cs="Tms Rmn"/>
        </w:rPr>
        <w:t xml:space="preserve"> </w:t>
      </w:r>
      <w:r w:rsidRPr="00456CDE">
        <w:rPr>
          <w:rFonts w:cs="Arial"/>
        </w:rPr>
        <w:t xml:space="preserve">Wieloletnia obserwacja i działalność na  największych rynkach w Polsce pozwalają </w:t>
      </w:r>
      <w:r>
        <w:rPr>
          <w:rFonts w:cs="Arial"/>
        </w:rPr>
        <w:t>Spółce</w:t>
      </w:r>
      <w:r w:rsidR="00EE5A78">
        <w:rPr>
          <w:rFonts w:cs="Arial"/>
        </w:rPr>
        <w:t xml:space="preserve"> ATAL </w:t>
      </w:r>
      <w:r>
        <w:rPr>
          <w:rFonts w:cs="Arial"/>
        </w:rPr>
        <w:t xml:space="preserve"> trafnie identyfikować trendy </w:t>
      </w:r>
      <w:r>
        <w:rPr>
          <w:rFonts w:cs="Tms Rmn"/>
        </w:rPr>
        <w:t>i dostosowywać projekty</w:t>
      </w:r>
      <w:r w:rsidRPr="00B64194">
        <w:rPr>
          <w:rFonts w:cs="Tms Rmn"/>
        </w:rPr>
        <w:t xml:space="preserve"> do potrzeb </w:t>
      </w:r>
      <w:r>
        <w:rPr>
          <w:rFonts w:cs="Arial"/>
        </w:rPr>
        <w:t>nabywców w</w:t>
      </w:r>
      <w:r w:rsidRPr="00456CDE">
        <w:rPr>
          <w:rFonts w:cs="Tms Rmn"/>
        </w:rPr>
        <w:t xml:space="preserve"> </w:t>
      </w:r>
      <w:r>
        <w:rPr>
          <w:rFonts w:cs="Tms Rmn"/>
        </w:rPr>
        <w:t>danym</w:t>
      </w:r>
      <w:r w:rsidRPr="00B64194">
        <w:rPr>
          <w:rFonts w:cs="Tms Rmn"/>
        </w:rPr>
        <w:t xml:space="preserve"> </w:t>
      </w:r>
      <w:r>
        <w:rPr>
          <w:rFonts w:cs="Tms Rmn"/>
        </w:rPr>
        <w:t>mieście</w:t>
      </w:r>
      <w:r w:rsidRPr="00B64194">
        <w:rPr>
          <w:rFonts w:cs="Tms Rmn"/>
        </w:rPr>
        <w:t>.</w:t>
      </w:r>
    </w:p>
    <w:p w:rsidR="00D56D0E" w:rsidRPr="00D56D0E" w:rsidRDefault="00D56D0E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3E4993" w:rsidRPr="0060250B" w:rsidRDefault="00B635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 w:rsidRPr="00C9082B">
        <w:rPr>
          <w:rFonts w:cs="Tms Rmn"/>
          <w:i/>
          <w:color w:val="000000"/>
          <w:sz w:val="24"/>
          <w:szCs w:val="24"/>
        </w:rPr>
        <w:t xml:space="preserve">Dla </w:t>
      </w:r>
      <w:r w:rsidR="0060250B">
        <w:rPr>
          <w:rFonts w:cs="Tms Rmn"/>
          <w:i/>
          <w:color w:val="000000"/>
          <w:sz w:val="24"/>
          <w:szCs w:val="24"/>
        </w:rPr>
        <w:t>Klientów</w:t>
      </w:r>
      <w:r w:rsidRPr="00C9082B">
        <w:rPr>
          <w:rFonts w:cs="Tms Rmn"/>
          <w:i/>
          <w:color w:val="000000"/>
          <w:sz w:val="24"/>
          <w:szCs w:val="24"/>
        </w:rPr>
        <w:t xml:space="preserve"> najważniejszym czynnikiem wyboru jest stosunek ceny do jakości. </w:t>
      </w:r>
      <w:r w:rsidR="0060250B">
        <w:rPr>
          <w:rFonts w:cs="Tms Rmn"/>
          <w:i/>
          <w:color w:val="000000"/>
          <w:sz w:val="24"/>
          <w:szCs w:val="24"/>
        </w:rPr>
        <w:t>Zwracają także</w:t>
      </w:r>
      <w:r w:rsidRPr="00C9082B">
        <w:rPr>
          <w:rFonts w:cs="Tms Rmn"/>
          <w:i/>
          <w:color w:val="000000"/>
          <w:sz w:val="24"/>
          <w:szCs w:val="24"/>
        </w:rPr>
        <w:t xml:space="preserve"> uwagę na </w:t>
      </w:r>
      <w:r w:rsidR="0060250B">
        <w:rPr>
          <w:rFonts w:cs="Tms Rmn"/>
          <w:i/>
          <w:color w:val="000000"/>
          <w:sz w:val="24"/>
          <w:szCs w:val="24"/>
        </w:rPr>
        <w:t>projekt</w:t>
      </w:r>
      <w:r w:rsidR="00B64194">
        <w:rPr>
          <w:rFonts w:cs="Tms Rmn"/>
          <w:i/>
          <w:color w:val="000000"/>
          <w:sz w:val="24"/>
          <w:szCs w:val="24"/>
        </w:rPr>
        <w:t xml:space="preserve"> architektoniczny</w:t>
      </w:r>
      <w:r w:rsidR="0060250B">
        <w:rPr>
          <w:rFonts w:cs="Tms Rmn"/>
          <w:i/>
          <w:color w:val="000000"/>
          <w:sz w:val="24"/>
          <w:szCs w:val="24"/>
        </w:rPr>
        <w:t xml:space="preserve">, </w:t>
      </w:r>
      <w:r w:rsidRPr="00C9082B">
        <w:rPr>
          <w:rFonts w:cs="Tms Rmn"/>
          <w:i/>
          <w:color w:val="000000"/>
          <w:sz w:val="24"/>
          <w:szCs w:val="24"/>
        </w:rPr>
        <w:t>poziom zaawansowania budowy, opinie na temat dewelopera oraz oferowane dodatkowe korzyści, takie jak np. promocje, wykończenie mieszkania, miejsca p</w:t>
      </w:r>
      <w:r w:rsidR="00C47CB4">
        <w:rPr>
          <w:rFonts w:cs="Tms Rmn"/>
          <w:i/>
          <w:color w:val="000000"/>
          <w:sz w:val="24"/>
          <w:szCs w:val="24"/>
        </w:rPr>
        <w:t>ostojowe czy</w:t>
      </w:r>
      <w:r w:rsidRPr="00C9082B">
        <w:rPr>
          <w:rFonts w:cs="Tms Rmn"/>
          <w:i/>
          <w:color w:val="000000"/>
          <w:sz w:val="24"/>
          <w:szCs w:val="24"/>
        </w:rPr>
        <w:t xml:space="preserve"> ochrona na osiedlu </w:t>
      </w:r>
      <w:r w:rsidR="00630619">
        <w:rPr>
          <w:rFonts w:cs="Tms Rmn"/>
          <w:i/>
          <w:color w:val="000000"/>
          <w:sz w:val="24"/>
          <w:szCs w:val="24"/>
        </w:rPr>
        <w:t xml:space="preserve">– </w:t>
      </w:r>
      <w:r w:rsidR="00630619">
        <w:rPr>
          <w:rFonts w:cs="Tms Rmn"/>
          <w:color w:val="000000"/>
          <w:sz w:val="24"/>
          <w:szCs w:val="24"/>
        </w:rPr>
        <w:t xml:space="preserve">mówi Zbigniew </w:t>
      </w:r>
      <w:proofErr w:type="spellStart"/>
      <w:r w:rsidR="00630619">
        <w:rPr>
          <w:rFonts w:cs="Tms Rmn"/>
          <w:color w:val="000000"/>
          <w:sz w:val="24"/>
          <w:szCs w:val="24"/>
        </w:rPr>
        <w:t>Juroszek</w:t>
      </w:r>
      <w:proofErr w:type="spellEnd"/>
      <w:r w:rsidR="00630619">
        <w:rPr>
          <w:rFonts w:cs="Tms Rmn"/>
          <w:color w:val="000000"/>
          <w:sz w:val="24"/>
          <w:szCs w:val="24"/>
        </w:rPr>
        <w:t xml:space="preserve">, Prezes ATAL SA. </w:t>
      </w:r>
      <w:r w:rsidR="0060250B">
        <w:rPr>
          <w:rFonts w:cs="Tms Rmn"/>
          <w:i/>
          <w:color w:val="000000"/>
          <w:sz w:val="24"/>
          <w:szCs w:val="24"/>
        </w:rPr>
        <w:t>Cieszymy się</w:t>
      </w:r>
      <w:r w:rsidR="008A7772">
        <w:rPr>
          <w:rFonts w:cs="Tms Rmn"/>
          <w:i/>
          <w:color w:val="000000"/>
          <w:sz w:val="24"/>
          <w:szCs w:val="24"/>
        </w:rPr>
        <w:t>,</w:t>
      </w:r>
      <w:r w:rsidR="0060250B">
        <w:rPr>
          <w:rFonts w:cs="Tms Rmn"/>
          <w:i/>
          <w:color w:val="000000"/>
          <w:sz w:val="24"/>
          <w:szCs w:val="24"/>
        </w:rPr>
        <w:t xml:space="preserve"> że nasze projekty trafiają w zapotrzebowanie rynkowe. Dzięki temu możemy prężenie się rozwijać</w:t>
      </w:r>
      <w:r w:rsidR="00EE5A78">
        <w:rPr>
          <w:rFonts w:cs="Tms Rmn"/>
          <w:i/>
          <w:color w:val="000000"/>
          <w:sz w:val="24"/>
          <w:szCs w:val="24"/>
        </w:rPr>
        <w:t>,</w:t>
      </w:r>
      <w:r w:rsidR="0060250B">
        <w:rPr>
          <w:rFonts w:cs="Tms Rmn"/>
          <w:i/>
          <w:color w:val="000000"/>
          <w:sz w:val="24"/>
          <w:szCs w:val="24"/>
        </w:rPr>
        <w:t xml:space="preserve"> wprowadzać na rynek coraz lepsze produkty</w:t>
      </w:r>
      <w:r w:rsidR="00D745C0">
        <w:rPr>
          <w:rFonts w:cs="Tms Rmn"/>
          <w:i/>
          <w:color w:val="000000"/>
          <w:sz w:val="24"/>
          <w:szCs w:val="24"/>
        </w:rPr>
        <w:t xml:space="preserve"> i </w:t>
      </w:r>
      <w:r w:rsidR="00CC2707">
        <w:rPr>
          <w:rFonts w:cs="Tms Rmn"/>
          <w:i/>
          <w:color w:val="000000"/>
          <w:sz w:val="24"/>
          <w:szCs w:val="24"/>
        </w:rPr>
        <w:t xml:space="preserve">efektywnie </w:t>
      </w:r>
      <w:r w:rsidR="00D745C0">
        <w:rPr>
          <w:rFonts w:cs="Tms Rmn"/>
          <w:i/>
          <w:color w:val="000000"/>
          <w:sz w:val="24"/>
          <w:szCs w:val="24"/>
        </w:rPr>
        <w:t>konkurować z najlepszymi deweloperami</w:t>
      </w:r>
      <w:r w:rsidR="0060250B">
        <w:rPr>
          <w:rFonts w:cs="Tms Rmn"/>
          <w:i/>
          <w:color w:val="000000"/>
          <w:sz w:val="24"/>
          <w:szCs w:val="24"/>
        </w:rPr>
        <w:t xml:space="preserve"> </w:t>
      </w:r>
      <w:r w:rsidR="00630619" w:rsidRPr="00630619">
        <w:rPr>
          <w:rFonts w:cs="Tms Rmn"/>
          <w:color w:val="000000"/>
          <w:sz w:val="24"/>
          <w:szCs w:val="24"/>
        </w:rPr>
        <w:t xml:space="preserve">– dodaje </w:t>
      </w:r>
      <w:proofErr w:type="spellStart"/>
      <w:r w:rsidR="00630619" w:rsidRPr="00630619">
        <w:rPr>
          <w:rFonts w:cs="Tms Rmn"/>
          <w:color w:val="000000"/>
          <w:sz w:val="24"/>
          <w:szCs w:val="24"/>
        </w:rPr>
        <w:t>Juroszek</w:t>
      </w:r>
      <w:proofErr w:type="spellEnd"/>
      <w:r w:rsidR="00630619" w:rsidRPr="00630619">
        <w:rPr>
          <w:rFonts w:cs="Tms Rmn"/>
          <w:color w:val="000000"/>
          <w:sz w:val="24"/>
          <w:szCs w:val="24"/>
        </w:rPr>
        <w:t>.</w:t>
      </w:r>
    </w:p>
    <w:p w:rsidR="0061547D" w:rsidRDefault="006154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7E5D36" w:rsidRPr="00E90E87" w:rsidRDefault="009D12A7" w:rsidP="007E5D36">
      <w:pPr>
        <w:spacing w:after="0" w:line="240" w:lineRule="auto"/>
        <w:jc w:val="both"/>
        <w:rPr>
          <w:rFonts w:cs="Arial"/>
          <w:iCs/>
          <w:color w:val="000000"/>
          <w:sz w:val="24"/>
          <w:szCs w:val="24"/>
        </w:rPr>
      </w:pPr>
      <w:r>
        <w:rPr>
          <w:rFonts w:cs="Arial"/>
          <w:iCs/>
          <w:color w:val="000000"/>
          <w:sz w:val="24"/>
          <w:szCs w:val="24"/>
        </w:rPr>
        <w:t>ATAL</w:t>
      </w:r>
      <w:r w:rsidR="00630619" w:rsidRPr="00E90E87">
        <w:rPr>
          <w:rFonts w:cs="Arial"/>
          <w:iCs/>
          <w:color w:val="000000"/>
          <w:sz w:val="24"/>
          <w:szCs w:val="24"/>
        </w:rPr>
        <w:t xml:space="preserve"> </w:t>
      </w:r>
      <w:r w:rsidR="007E5D36">
        <w:rPr>
          <w:rFonts w:cs="Arial"/>
          <w:iCs/>
          <w:color w:val="000000"/>
          <w:sz w:val="24"/>
          <w:szCs w:val="24"/>
        </w:rPr>
        <w:t>SA realizuje obecnie 13 inwestycji w największych miastach Polski</w:t>
      </w:r>
      <w:r w:rsidR="002A7AA6">
        <w:rPr>
          <w:rFonts w:cs="Arial"/>
          <w:iCs/>
          <w:color w:val="000000"/>
          <w:sz w:val="24"/>
          <w:szCs w:val="24"/>
        </w:rPr>
        <w:t xml:space="preserve"> i planuje kolejne interesujące projekty</w:t>
      </w:r>
      <w:r w:rsidR="007E5D36">
        <w:rPr>
          <w:rFonts w:cs="Arial"/>
          <w:iCs/>
          <w:color w:val="000000"/>
          <w:sz w:val="24"/>
          <w:szCs w:val="24"/>
        </w:rPr>
        <w:t>.</w:t>
      </w:r>
      <w:r w:rsidR="00F949B2">
        <w:rPr>
          <w:rFonts w:cs="Arial"/>
          <w:iCs/>
          <w:color w:val="000000"/>
          <w:sz w:val="24"/>
          <w:szCs w:val="24"/>
        </w:rPr>
        <w:t xml:space="preserve"> Wiosną br. ruszyła </w:t>
      </w:r>
      <w:r w:rsidR="00EE5A78">
        <w:rPr>
          <w:rFonts w:cs="Arial"/>
          <w:iCs/>
          <w:color w:val="000000"/>
          <w:sz w:val="24"/>
          <w:szCs w:val="24"/>
        </w:rPr>
        <w:t>budowa</w:t>
      </w:r>
      <w:r w:rsidR="00F949B2">
        <w:rPr>
          <w:rFonts w:cs="Arial"/>
          <w:iCs/>
          <w:color w:val="000000"/>
          <w:sz w:val="24"/>
          <w:szCs w:val="24"/>
        </w:rPr>
        <w:t xml:space="preserve"> czwartego etapu krakowskiego</w:t>
      </w:r>
      <w:r w:rsidR="002A7AA6">
        <w:rPr>
          <w:rFonts w:cs="Arial"/>
          <w:iCs/>
          <w:color w:val="000000"/>
          <w:sz w:val="24"/>
          <w:szCs w:val="24"/>
        </w:rPr>
        <w:t xml:space="preserve"> osiedla </w:t>
      </w:r>
      <w:r w:rsidR="00F949B2">
        <w:rPr>
          <w:rFonts w:cs="Arial"/>
          <w:iCs/>
          <w:color w:val="000000"/>
          <w:sz w:val="24"/>
          <w:szCs w:val="24"/>
        </w:rPr>
        <w:t xml:space="preserve">Bronowice </w:t>
      </w:r>
      <w:proofErr w:type="spellStart"/>
      <w:r w:rsidR="00F949B2">
        <w:rPr>
          <w:rFonts w:cs="Arial"/>
          <w:iCs/>
          <w:color w:val="000000"/>
          <w:sz w:val="24"/>
          <w:szCs w:val="24"/>
        </w:rPr>
        <w:t>Residence</w:t>
      </w:r>
      <w:proofErr w:type="spellEnd"/>
      <w:r w:rsidR="00F949B2">
        <w:rPr>
          <w:rFonts w:cs="Arial"/>
          <w:iCs/>
          <w:color w:val="000000"/>
          <w:sz w:val="24"/>
          <w:szCs w:val="24"/>
        </w:rPr>
        <w:t xml:space="preserve"> 3B</w:t>
      </w:r>
      <w:r w:rsidR="00C47CB4">
        <w:rPr>
          <w:rFonts w:cs="Arial"/>
          <w:iCs/>
          <w:color w:val="000000"/>
          <w:sz w:val="24"/>
          <w:szCs w:val="24"/>
        </w:rPr>
        <w:t>. We</w:t>
      </w:r>
      <w:r w:rsidR="00D056C1">
        <w:rPr>
          <w:rFonts w:cs="Arial"/>
          <w:iCs/>
          <w:color w:val="000000"/>
          <w:sz w:val="24"/>
          <w:szCs w:val="24"/>
        </w:rPr>
        <w:t xml:space="preserve"> Wrocławiu ATAL proponuje nowości mieszkaniowe w centrum miasta przy</w:t>
      </w:r>
      <w:r w:rsidR="00F949B2">
        <w:rPr>
          <w:rFonts w:cs="Arial"/>
          <w:iCs/>
          <w:color w:val="000000"/>
          <w:sz w:val="24"/>
          <w:szCs w:val="24"/>
        </w:rPr>
        <w:t xml:space="preserve"> </w:t>
      </w:r>
      <w:r w:rsidR="00D056C1">
        <w:rPr>
          <w:rFonts w:cs="Arial"/>
          <w:iCs/>
          <w:color w:val="000000"/>
          <w:sz w:val="24"/>
          <w:szCs w:val="24"/>
        </w:rPr>
        <w:t>Dyrekcyjnej 33 oraz domy w ramach czwartego</w:t>
      </w:r>
      <w:r w:rsidR="007E5D36" w:rsidRPr="00E90E87">
        <w:rPr>
          <w:rFonts w:cs="Arial"/>
          <w:iCs/>
          <w:color w:val="000000"/>
          <w:sz w:val="24"/>
          <w:szCs w:val="24"/>
        </w:rPr>
        <w:t xml:space="preserve"> etap</w:t>
      </w:r>
      <w:r w:rsidR="00D056C1">
        <w:rPr>
          <w:rFonts w:cs="Arial"/>
          <w:iCs/>
          <w:color w:val="000000"/>
          <w:sz w:val="24"/>
          <w:szCs w:val="24"/>
        </w:rPr>
        <w:t>u</w:t>
      </w:r>
      <w:r w:rsidR="007E5D36" w:rsidRPr="00E90E87">
        <w:rPr>
          <w:rFonts w:cs="Arial"/>
          <w:iCs/>
          <w:color w:val="000000"/>
          <w:sz w:val="24"/>
          <w:szCs w:val="24"/>
        </w:rPr>
        <w:t xml:space="preserve"> popularnego osiedla </w:t>
      </w:r>
      <w:proofErr w:type="spellStart"/>
      <w:r w:rsidR="007E5D36" w:rsidRPr="00E90E87">
        <w:rPr>
          <w:rFonts w:cs="Arial"/>
          <w:iCs/>
          <w:color w:val="000000"/>
          <w:sz w:val="24"/>
          <w:szCs w:val="24"/>
        </w:rPr>
        <w:t>Ville</w:t>
      </w:r>
      <w:proofErr w:type="spellEnd"/>
      <w:r w:rsidR="007E5D36" w:rsidRPr="00E90E87">
        <w:rPr>
          <w:rFonts w:cs="Arial"/>
          <w:iCs/>
          <w:color w:val="000000"/>
          <w:sz w:val="24"/>
          <w:szCs w:val="24"/>
        </w:rPr>
        <w:t xml:space="preserve"> Murano.</w:t>
      </w:r>
      <w:r w:rsidR="007E5D36">
        <w:rPr>
          <w:rFonts w:cs="Arial"/>
          <w:iCs/>
          <w:color w:val="000000"/>
          <w:sz w:val="24"/>
          <w:szCs w:val="24"/>
        </w:rPr>
        <w:t xml:space="preserve"> </w:t>
      </w:r>
      <w:r w:rsidR="00075AC6">
        <w:rPr>
          <w:rFonts w:cs="Arial"/>
          <w:iCs/>
          <w:color w:val="000000"/>
          <w:sz w:val="24"/>
          <w:szCs w:val="24"/>
        </w:rPr>
        <w:t xml:space="preserve">Ponadto właśnie ruszyła realizacja </w:t>
      </w:r>
      <w:r w:rsidR="0024321E">
        <w:rPr>
          <w:rFonts w:cs="Arial"/>
          <w:iCs/>
          <w:color w:val="000000"/>
          <w:sz w:val="24"/>
          <w:szCs w:val="24"/>
        </w:rPr>
        <w:t xml:space="preserve">kolejnego etapu </w:t>
      </w:r>
      <w:r w:rsidR="007E5D36" w:rsidRPr="00E90E87">
        <w:rPr>
          <w:rFonts w:cs="Arial"/>
          <w:iCs/>
          <w:color w:val="000000"/>
          <w:sz w:val="24"/>
          <w:szCs w:val="24"/>
        </w:rPr>
        <w:t>łódzki</w:t>
      </w:r>
      <w:r w:rsidR="00075AC6">
        <w:rPr>
          <w:rFonts w:cs="Arial"/>
          <w:iCs/>
          <w:color w:val="000000"/>
          <w:sz w:val="24"/>
          <w:szCs w:val="24"/>
        </w:rPr>
        <w:t>ego</w:t>
      </w:r>
      <w:r w:rsidR="007E5D36" w:rsidRPr="00E90E87">
        <w:rPr>
          <w:rFonts w:cs="Arial"/>
          <w:iCs/>
          <w:color w:val="000000"/>
          <w:sz w:val="24"/>
          <w:szCs w:val="24"/>
        </w:rPr>
        <w:t xml:space="preserve"> projekt</w:t>
      </w:r>
      <w:r w:rsidR="00075AC6">
        <w:rPr>
          <w:rFonts w:cs="Arial"/>
          <w:iCs/>
          <w:color w:val="000000"/>
          <w:sz w:val="24"/>
          <w:szCs w:val="24"/>
        </w:rPr>
        <w:t>u</w:t>
      </w:r>
      <w:r w:rsidR="007E5D36" w:rsidRPr="00E90E87">
        <w:rPr>
          <w:rFonts w:cs="Arial"/>
          <w:iCs/>
          <w:color w:val="000000"/>
          <w:sz w:val="24"/>
          <w:szCs w:val="24"/>
        </w:rPr>
        <w:t xml:space="preserve"> </w:t>
      </w:r>
      <w:r w:rsidR="00536F44">
        <w:rPr>
          <w:rFonts w:cs="Arial"/>
          <w:iCs/>
          <w:color w:val="000000"/>
          <w:sz w:val="24"/>
          <w:szCs w:val="24"/>
        </w:rPr>
        <w:t xml:space="preserve">- </w:t>
      </w:r>
      <w:r w:rsidR="007E5D36" w:rsidRPr="00E90E87">
        <w:rPr>
          <w:rFonts w:cs="Arial"/>
          <w:iCs/>
          <w:color w:val="000000"/>
          <w:sz w:val="24"/>
          <w:szCs w:val="24"/>
        </w:rPr>
        <w:t>Nowe Polesie</w:t>
      </w:r>
      <w:r w:rsidR="00536F44">
        <w:rPr>
          <w:rFonts w:cs="Arial"/>
          <w:iCs/>
          <w:color w:val="000000"/>
          <w:sz w:val="24"/>
          <w:szCs w:val="24"/>
        </w:rPr>
        <w:t xml:space="preserve"> 3B</w:t>
      </w:r>
      <w:r w:rsidR="007E5D36" w:rsidRPr="00E90E87">
        <w:rPr>
          <w:rFonts w:cs="Arial"/>
          <w:iCs/>
          <w:color w:val="000000"/>
          <w:sz w:val="24"/>
          <w:szCs w:val="24"/>
        </w:rPr>
        <w:t xml:space="preserve">. </w:t>
      </w:r>
    </w:p>
    <w:p w:rsidR="00F949B2" w:rsidRDefault="00F949B2" w:rsidP="00630619">
      <w:pPr>
        <w:spacing w:after="0" w:line="240" w:lineRule="auto"/>
        <w:jc w:val="both"/>
        <w:rPr>
          <w:rFonts w:cs="Arial"/>
          <w:iCs/>
          <w:color w:val="000000"/>
          <w:sz w:val="24"/>
          <w:szCs w:val="24"/>
        </w:rPr>
      </w:pPr>
    </w:p>
    <w:p w:rsidR="00F949B2" w:rsidRPr="00F949B2" w:rsidRDefault="00D056C1" w:rsidP="00F949B2">
      <w:pPr>
        <w:spacing w:after="0" w:line="240" w:lineRule="auto"/>
        <w:jc w:val="both"/>
        <w:rPr>
          <w:rFonts w:cs="Arial"/>
          <w:iCs/>
          <w:color w:val="000000"/>
          <w:sz w:val="24"/>
          <w:szCs w:val="24"/>
        </w:rPr>
      </w:pPr>
      <w:r>
        <w:rPr>
          <w:rFonts w:cs="Arial"/>
          <w:iCs/>
          <w:color w:val="000000"/>
          <w:sz w:val="24"/>
          <w:szCs w:val="24"/>
        </w:rPr>
        <w:t>W planach dewelopera</w:t>
      </w:r>
      <w:r w:rsidR="009D12A7">
        <w:rPr>
          <w:rFonts w:cs="Arial"/>
          <w:iCs/>
          <w:color w:val="000000"/>
          <w:sz w:val="24"/>
          <w:szCs w:val="24"/>
        </w:rPr>
        <w:t xml:space="preserve"> </w:t>
      </w:r>
      <w:r w:rsidR="0054746C">
        <w:rPr>
          <w:rFonts w:cs="Arial"/>
          <w:iCs/>
          <w:color w:val="000000"/>
          <w:sz w:val="24"/>
          <w:szCs w:val="24"/>
        </w:rPr>
        <w:t>są</w:t>
      </w:r>
      <w:r w:rsidR="005B0AAA">
        <w:rPr>
          <w:rFonts w:cs="Arial"/>
          <w:iCs/>
          <w:color w:val="000000"/>
          <w:sz w:val="24"/>
          <w:szCs w:val="24"/>
        </w:rPr>
        <w:t xml:space="preserve"> </w:t>
      </w:r>
      <w:r w:rsidR="00C47CB4">
        <w:rPr>
          <w:rFonts w:cs="Arial"/>
          <w:iCs/>
          <w:color w:val="000000"/>
          <w:sz w:val="24"/>
          <w:szCs w:val="24"/>
        </w:rPr>
        <w:t>kolejne</w:t>
      </w:r>
      <w:r w:rsidR="009D12A7">
        <w:rPr>
          <w:rFonts w:cs="Arial"/>
          <w:iCs/>
          <w:color w:val="000000"/>
          <w:sz w:val="24"/>
          <w:szCs w:val="24"/>
        </w:rPr>
        <w:t xml:space="preserve"> </w:t>
      </w:r>
      <w:r w:rsidR="005B0AAA">
        <w:rPr>
          <w:rFonts w:cs="Arial"/>
          <w:iCs/>
          <w:color w:val="000000"/>
          <w:sz w:val="24"/>
          <w:szCs w:val="24"/>
        </w:rPr>
        <w:t>dwie inwestycje w</w:t>
      </w:r>
      <w:r w:rsidR="0054746C">
        <w:rPr>
          <w:rFonts w:cs="Arial"/>
          <w:iCs/>
          <w:color w:val="000000"/>
          <w:sz w:val="24"/>
          <w:szCs w:val="24"/>
        </w:rPr>
        <w:t xml:space="preserve"> </w:t>
      </w:r>
      <w:r w:rsidR="005B0AAA">
        <w:rPr>
          <w:rFonts w:cs="Arial"/>
          <w:iCs/>
          <w:color w:val="000000"/>
          <w:sz w:val="24"/>
          <w:szCs w:val="24"/>
        </w:rPr>
        <w:t xml:space="preserve">Krakowie. Z </w:t>
      </w:r>
      <w:r w:rsidR="00630619" w:rsidRPr="00E90E87">
        <w:rPr>
          <w:rFonts w:cs="Arial"/>
          <w:sz w:val="24"/>
          <w:szCs w:val="24"/>
        </w:rPr>
        <w:t>końcem 2013 r. lub na początku 2014 roku</w:t>
      </w:r>
      <w:r w:rsidR="00630619" w:rsidRPr="00E90E87">
        <w:rPr>
          <w:rFonts w:cs="Arial"/>
          <w:iCs/>
          <w:color w:val="000000"/>
          <w:sz w:val="24"/>
          <w:szCs w:val="24"/>
        </w:rPr>
        <w:t xml:space="preserve"> </w:t>
      </w:r>
      <w:r w:rsidR="005B0AAA">
        <w:rPr>
          <w:rFonts w:cs="Arial"/>
          <w:iCs/>
          <w:color w:val="000000"/>
          <w:sz w:val="24"/>
          <w:szCs w:val="24"/>
        </w:rPr>
        <w:t xml:space="preserve">ma </w:t>
      </w:r>
      <w:r w:rsidR="00630619" w:rsidRPr="00E90E87">
        <w:rPr>
          <w:rFonts w:cs="Arial"/>
          <w:iCs/>
          <w:color w:val="000000"/>
          <w:sz w:val="24"/>
          <w:szCs w:val="24"/>
        </w:rPr>
        <w:t xml:space="preserve">ruszyć drugi etap </w:t>
      </w:r>
      <w:r w:rsidR="00C47CB4">
        <w:rPr>
          <w:rFonts w:cs="Arial"/>
          <w:iCs/>
          <w:color w:val="000000"/>
          <w:sz w:val="24"/>
          <w:szCs w:val="24"/>
        </w:rPr>
        <w:t xml:space="preserve">projektu </w:t>
      </w:r>
      <w:r w:rsidR="00630619" w:rsidRPr="00E90E87">
        <w:rPr>
          <w:rFonts w:cs="Arial"/>
          <w:iCs/>
          <w:color w:val="000000"/>
          <w:sz w:val="24"/>
          <w:szCs w:val="24"/>
        </w:rPr>
        <w:t xml:space="preserve">City </w:t>
      </w:r>
      <w:proofErr w:type="spellStart"/>
      <w:r w:rsidR="00630619" w:rsidRPr="00E90E87">
        <w:rPr>
          <w:rFonts w:cs="Arial"/>
          <w:iCs/>
          <w:color w:val="000000"/>
          <w:sz w:val="24"/>
          <w:szCs w:val="24"/>
        </w:rPr>
        <w:t>Towers</w:t>
      </w:r>
      <w:proofErr w:type="spellEnd"/>
      <w:r w:rsidR="00630619" w:rsidRPr="00E90E87">
        <w:rPr>
          <w:rFonts w:cs="Arial"/>
          <w:iCs/>
          <w:color w:val="000000"/>
          <w:sz w:val="24"/>
          <w:szCs w:val="24"/>
        </w:rPr>
        <w:t xml:space="preserve"> </w:t>
      </w:r>
      <w:proofErr w:type="spellStart"/>
      <w:r w:rsidR="00630619" w:rsidRPr="00E90E87">
        <w:rPr>
          <w:rFonts w:cs="Arial"/>
          <w:iCs/>
          <w:color w:val="000000"/>
          <w:sz w:val="24"/>
          <w:szCs w:val="24"/>
        </w:rPr>
        <w:t>Czyżyny</w:t>
      </w:r>
      <w:proofErr w:type="spellEnd"/>
      <w:r w:rsidR="00630619" w:rsidRPr="00E90E87">
        <w:rPr>
          <w:rFonts w:cs="Arial"/>
          <w:iCs/>
          <w:color w:val="000000"/>
          <w:sz w:val="24"/>
          <w:szCs w:val="24"/>
        </w:rPr>
        <w:t xml:space="preserve"> oraz inwestycja przy </w:t>
      </w:r>
      <w:r w:rsidR="00630619" w:rsidRPr="00E90E87">
        <w:rPr>
          <w:rFonts w:cs="Arial"/>
          <w:iCs/>
          <w:color w:val="000000"/>
          <w:sz w:val="24"/>
          <w:szCs w:val="24"/>
        </w:rPr>
        <w:lastRenderedPageBreak/>
        <w:t xml:space="preserve">ul. Lipskiej. </w:t>
      </w:r>
      <w:r w:rsidR="005B0AAA">
        <w:rPr>
          <w:rFonts w:cs="Arial"/>
          <w:iCs/>
          <w:color w:val="000000"/>
          <w:sz w:val="24"/>
          <w:szCs w:val="24"/>
        </w:rPr>
        <w:t>J</w:t>
      </w:r>
      <w:r w:rsidR="00630619" w:rsidRPr="00E90E87">
        <w:rPr>
          <w:rFonts w:cs="Arial"/>
          <w:iCs/>
          <w:color w:val="000000"/>
          <w:sz w:val="24"/>
          <w:szCs w:val="24"/>
        </w:rPr>
        <w:t xml:space="preserve">esienią Spółka planuje </w:t>
      </w:r>
      <w:r w:rsidR="005B0AAA">
        <w:rPr>
          <w:rFonts w:cs="Arial"/>
          <w:iCs/>
          <w:color w:val="000000"/>
          <w:sz w:val="24"/>
          <w:szCs w:val="24"/>
        </w:rPr>
        <w:t xml:space="preserve">nowości także </w:t>
      </w:r>
      <w:r w:rsidR="007E5D36">
        <w:rPr>
          <w:rFonts w:cs="Arial"/>
          <w:iCs/>
          <w:color w:val="000000"/>
          <w:sz w:val="24"/>
          <w:szCs w:val="24"/>
        </w:rPr>
        <w:t>we Wrocławiu</w:t>
      </w:r>
      <w:r w:rsidR="005B0AAA">
        <w:rPr>
          <w:rFonts w:cs="Arial"/>
          <w:iCs/>
          <w:color w:val="000000"/>
          <w:sz w:val="24"/>
          <w:szCs w:val="24"/>
        </w:rPr>
        <w:t xml:space="preserve">, gdzie </w:t>
      </w:r>
      <w:r w:rsidR="009278DE">
        <w:rPr>
          <w:rFonts w:cs="Arial"/>
          <w:iCs/>
          <w:color w:val="000000"/>
          <w:sz w:val="24"/>
          <w:szCs w:val="24"/>
        </w:rPr>
        <w:t>chce</w:t>
      </w:r>
      <w:r w:rsidR="007E5D36">
        <w:rPr>
          <w:rFonts w:cs="Arial"/>
          <w:iCs/>
          <w:color w:val="000000"/>
          <w:sz w:val="24"/>
          <w:szCs w:val="24"/>
        </w:rPr>
        <w:t xml:space="preserve"> </w:t>
      </w:r>
      <w:r w:rsidR="005B0AAA">
        <w:rPr>
          <w:rFonts w:cs="Arial"/>
          <w:iCs/>
          <w:color w:val="000000"/>
          <w:sz w:val="24"/>
          <w:szCs w:val="24"/>
        </w:rPr>
        <w:t>rozpocząć budowę</w:t>
      </w:r>
      <w:r w:rsidR="00630619" w:rsidRPr="00E90E87">
        <w:rPr>
          <w:rFonts w:cs="Arial"/>
          <w:iCs/>
          <w:color w:val="000000"/>
          <w:sz w:val="24"/>
          <w:szCs w:val="24"/>
        </w:rPr>
        <w:t xml:space="preserve"> osiedli przy ul. Na Polance oraz ul. Dmowskiego 19. </w:t>
      </w:r>
    </w:p>
    <w:p w:rsidR="0054746C" w:rsidRDefault="0054746C" w:rsidP="009278DE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</w:rPr>
      </w:pPr>
    </w:p>
    <w:p w:rsidR="0061547D" w:rsidRPr="00E90E87" w:rsidRDefault="0061547D" w:rsidP="0061547D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  <w:r w:rsidRPr="00E90E87">
        <w:rPr>
          <w:rFonts w:ascii="Calibri" w:eastAsia="Times New Roman" w:hAnsi="Calibri" w:cs="Arial"/>
          <w:b/>
          <w:sz w:val="28"/>
          <w:szCs w:val="28"/>
        </w:rPr>
        <w:t>***</w:t>
      </w:r>
    </w:p>
    <w:p w:rsidR="0061547D" w:rsidRPr="00E90E87" w:rsidRDefault="0061547D" w:rsidP="0061547D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E90E87">
        <w:rPr>
          <w:rFonts w:ascii="Calibri" w:eastAsia="Times New Roman" w:hAnsi="Calibri" w:cs="Arial"/>
          <w:b/>
        </w:rPr>
        <w:t>ATAL SA</w:t>
      </w:r>
      <w:r w:rsidRPr="00E90E87">
        <w:rPr>
          <w:rFonts w:ascii="Calibri" w:eastAsia="Times New Roman" w:hAnsi="Calibri" w:cs="Arial"/>
        </w:rPr>
        <w:t xml:space="preserve"> to firma deweloperska obecna na polskim rynku od ponad 20 lat. Specjalizuje się w budownictwie kompleksów mieszkaniowych, biurowych i handlowo-magazynowych zlokalizowanych w obrębie największych miast w Pol</w:t>
      </w:r>
      <w:r w:rsidR="00C47CB4">
        <w:rPr>
          <w:rFonts w:ascii="Calibri" w:eastAsia="Times New Roman" w:hAnsi="Calibri" w:cs="Arial"/>
        </w:rPr>
        <w:t>sce. Firma aktualnie prowadzi 13</w:t>
      </w:r>
      <w:r w:rsidRPr="00E90E87">
        <w:rPr>
          <w:rFonts w:ascii="Calibri" w:eastAsia="Times New Roman" w:hAnsi="Calibri" w:cs="Arial"/>
        </w:rPr>
        <w:t xml:space="preserve"> projektów inwestycyjnych m.in. w Krakowie, Katowicach, Łodzi, Wrocławiu oraz w Warszawie. Założycielem i właścicielem firmy jest znany polski przedsiębiorca Zbigniew </w:t>
      </w:r>
      <w:proofErr w:type="spellStart"/>
      <w:r w:rsidRPr="00E90E87">
        <w:rPr>
          <w:rFonts w:ascii="Calibri" w:eastAsia="Times New Roman" w:hAnsi="Calibri" w:cs="Arial"/>
        </w:rPr>
        <w:t>Juroszek</w:t>
      </w:r>
      <w:proofErr w:type="spellEnd"/>
      <w:r w:rsidRPr="00E90E87">
        <w:rPr>
          <w:rFonts w:ascii="Calibri" w:eastAsia="Times New Roman" w:hAnsi="Calibri" w:cs="Arial"/>
        </w:rPr>
        <w:t xml:space="preserve">. Stabilność Spółki gwarantuje kapitał własny o wartości ok. 200 mln PLN. Do tej pory deweloper sprzedał ponad 3800 mieszkań o powierzchni ponad 200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</w:p>
    <w:p w:rsidR="0061547D" w:rsidRPr="00E90E87" w:rsidRDefault="0061547D" w:rsidP="0061547D">
      <w:pPr>
        <w:spacing w:after="0" w:line="240" w:lineRule="auto"/>
        <w:jc w:val="both"/>
        <w:rPr>
          <w:rFonts w:ascii="Calibri" w:eastAsia="Times New Roman" w:hAnsi="Calibri" w:cs="Arial"/>
          <w:b/>
        </w:rPr>
      </w:pPr>
    </w:p>
    <w:p w:rsidR="0061547D" w:rsidRPr="00E90E87" w:rsidRDefault="0061547D" w:rsidP="0061547D">
      <w:pPr>
        <w:spacing w:after="0" w:line="240" w:lineRule="auto"/>
        <w:jc w:val="both"/>
        <w:rPr>
          <w:rFonts w:ascii="Calibri" w:eastAsia="Times New Roman" w:hAnsi="Calibri" w:cs="Arial"/>
          <w:b/>
        </w:rPr>
      </w:pPr>
      <w:r w:rsidRPr="00E90E87">
        <w:rPr>
          <w:rFonts w:ascii="Calibri" w:eastAsia="Times New Roman" w:hAnsi="Calibri" w:cs="Arial"/>
          <w:b/>
        </w:rPr>
        <w:t>Dodatkowych informacji udziela:</w:t>
      </w:r>
    </w:p>
    <w:p w:rsidR="0061547D" w:rsidRPr="00E90E87" w:rsidRDefault="0061547D" w:rsidP="0061547D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E90E87">
        <w:rPr>
          <w:rFonts w:ascii="Calibri" w:eastAsia="Times New Roman" w:hAnsi="Calibri" w:cs="Arial"/>
        </w:rPr>
        <w:t xml:space="preserve">Anna </w:t>
      </w:r>
      <w:proofErr w:type="spellStart"/>
      <w:r w:rsidRPr="00E90E87">
        <w:rPr>
          <w:rFonts w:ascii="Calibri" w:eastAsia="Times New Roman" w:hAnsi="Calibri" w:cs="Arial"/>
        </w:rPr>
        <w:t>Wrzosk</w:t>
      </w:r>
      <w:proofErr w:type="spellEnd"/>
    </w:p>
    <w:p w:rsidR="0061547D" w:rsidRPr="00E90E87" w:rsidRDefault="0061547D" w:rsidP="0061547D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E90E87">
        <w:rPr>
          <w:rFonts w:ascii="Calibri" w:eastAsia="Times New Roman" w:hAnsi="Calibri" w:cs="Arial"/>
        </w:rPr>
        <w:t>Tel. (22) 321 51 00</w:t>
      </w:r>
    </w:p>
    <w:p w:rsidR="0061547D" w:rsidRPr="008C0572" w:rsidRDefault="0061547D" w:rsidP="0061547D">
      <w:pPr>
        <w:spacing w:after="0" w:line="240" w:lineRule="auto"/>
        <w:jc w:val="both"/>
        <w:rPr>
          <w:rFonts w:ascii="Calibri" w:eastAsia="Times New Roman" w:hAnsi="Calibri" w:cs="Arial"/>
          <w:lang w:val="en-GB"/>
        </w:rPr>
      </w:pPr>
      <w:r w:rsidRPr="00E90E87">
        <w:rPr>
          <w:rFonts w:ascii="Calibri" w:eastAsia="Times New Roman" w:hAnsi="Calibri" w:cs="Arial"/>
          <w:lang w:val="en-GB"/>
        </w:rPr>
        <w:t>E-mail: awrzosk@onboard.pl</w:t>
      </w:r>
    </w:p>
    <w:p w:rsidR="0061547D" w:rsidRPr="00C9082B" w:rsidRDefault="006154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i/>
          <w:color w:val="000000"/>
          <w:sz w:val="24"/>
          <w:szCs w:val="24"/>
        </w:rPr>
      </w:pPr>
    </w:p>
    <w:sectPr w:rsidR="0061547D" w:rsidRPr="00C9082B" w:rsidSect="002930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993" w:rsidRDefault="003E4993" w:rsidP="00525729">
      <w:pPr>
        <w:spacing w:after="0" w:line="240" w:lineRule="auto"/>
      </w:pPr>
      <w:r>
        <w:separator/>
      </w:r>
    </w:p>
  </w:endnote>
  <w:endnote w:type="continuationSeparator" w:id="0">
    <w:p w:rsidR="003E4993" w:rsidRDefault="003E4993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993" w:rsidRDefault="003E4993" w:rsidP="00525729">
      <w:pPr>
        <w:spacing w:after="0" w:line="240" w:lineRule="auto"/>
      </w:pPr>
      <w:r>
        <w:separator/>
      </w:r>
    </w:p>
  </w:footnote>
  <w:footnote w:type="continuationSeparator" w:id="0">
    <w:p w:rsidR="003E4993" w:rsidRDefault="003E4993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729"/>
    <w:rsid w:val="0000104E"/>
    <w:rsid w:val="00005A16"/>
    <w:rsid w:val="000147D5"/>
    <w:rsid w:val="000171DC"/>
    <w:rsid w:val="00037C6A"/>
    <w:rsid w:val="00075AC6"/>
    <w:rsid w:val="00086C99"/>
    <w:rsid w:val="000A6639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65D3"/>
    <w:rsid w:val="001069D4"/>
    <w:rsid w:val="00107654"/>
    <w:rsid w:val="00111DA9"/>
    <w:rsid w:val="001258DA"/>
    <w:rsid w:val="0012593D"/>
    <w:rsid w:val="00136458"/>
    <w:rsid w:val="0014024D"/>
    <w:rsid w:val="001438E0"/>
    <w:rsid w:val="00182F63"/>
    <w:rsid w:val="00184C25"/>
    <w:rsid w:val="00195039"/>
    <w:rsid w:val="001A0200"/>
    <w:rsid w:val="001A3D23"/>
    <w:rsid w:val="001A5CEA"/>
    <w:rsid w:val="001B569B"/>
    <w:rsid w:val="001E7367"/>
    <w:rsid w:val="002427CD"/>
    <w:rsid w:val="0024321E"/>
    <w:rsid w:val="0024395D"/>
    <w:rsid w:val="00246115"/>
    <w:rsid w:val="00253438"/>
    <w:rsid w:val="00264D85"/>
    <w:rsid w:val="0028380E"/>
    <w:rsid w:val="00290C3C"/>
    <w:rsid w:val="0029305C"/>
    <w:rsid w:val="002A7AA6"/>
    <w:rsid w:val="002B0C50"/>
    <w:rsid w:val="002B4E56"/>
    <w:rsid w:val="002D6C7D"/>
    <w:rsid w:val="002E4A16"/>
    <w:rsid w:val="002F62CF"/>
    <w:rsid w:val="0030298B"/>
    <w:rsid w:val="00313ED6"/>
    <w:rsid w:val="00313FDB"/>
    <w:rsid w:val="003236DF"/>
    <w:rsid w:val="00337373"/>
    <w:rsid w:val="00344983"/>
    <w:rsid w:val="00371681"/>
    <w:rsid w:val="00372B44"/>
    <w:rsid w:val="003804C4"/>
    <w:rsid w:val="00396810"/>
    <w:rsid w:val="00397D1E"/>
    <w:rsid w:val="003A0DCD"/>
    <w:rsid w:val="003A1823"/>
    <w:rsid w:val="003B3A88"/>
    <w:rsid w:val="003D561A"/>
    <w:rsid w:val="003E2954"/>
    <w:rsid w:val="003E4993"/>
    <w:rsid w:val="003E567D"/>
    <w:rsid w:val="004002C9"/>
    <w:rsid w:val="004064EE"/>
    <w:rsid w:val="00427B1E"/>
    <w:rsid w:val="00432659"/>
    <w:rsid w:val="00432C6F"/>
    <w:rsid w:val="0043309E"/>
    <w:rsid w:val="00433425"/>
    <w:rsid w:val="00456CDE"/>
    <w:rsid w:val="004638DF"/>
    <w:rsid w:val="0047665E"/>
    <w:rsid w:val="00493FFA"/>
    <w:rsid w:val="004969D1"/>
    <w:rsid w:val="004A18FA"/>
    <w:rsid w:val="004A6BA8"/>
    <w:rsid w:val="004C40BD"/>
    <w:rsid w:val="004D13AE"/>
    <w:rsid w:val="004D6EEA"/>
    <w:rsid w:val="004D7226"/>
    <w:rsid w:val="004E0C8A"/>
    <w:rsid w:val="004E7E54"/>
    <w:rsid w:val="004F0111"/>
    <w:rsid w:val="005054F1"/>
    <w:rsid w:val="0051185B"/>
    <w:rsid w:val="00511AAD"/>
    <w:rsid w:val="005146CA"/>
    <w:rsid w:val="00525729"/>
    <w:rsid w:val="005274B7"/>
    <w:rsid w:val="00527C2E"/>
    <w:rsid w:val="00527F79"/>
    <w:rsid w:val="00536407"/>
    <w:rsid w:val="00536F44"/>
    <w:rsid w:val="00545425"/>
    <w:rsid w:val="0054746C"/>
    <w:rsid w:val="00554FAE"/>
    <w:rsid w:val="00557170"/>
    <w:rsid w:val="00565B16"/>
    <w:rsid w:val="00567D13"/>
    <w:rsid w:val="00571325"/>
    <w:rsid w:val="00575324"/>
    <w:rsid w:val="0057602E"/>
    <w:rsid w:val="00581E12"/>
    <w:rsid w:val="00583D98"/>
    <w:rsid w:val="005871A9"/>
    <w:rsid w:val="00596FDA"/>
    <w:rsid w:val="005B0AAA"/>
    <w:rsid w:val="005B3073"/>
    <w:rsid w:val="005C3F48"/>
    <w:rsid w:val="005D09A4"/>
    <w:rsid w:val="005D2DCA"/>
    <w:rsid w:val="005D4C61"/>
    <w:rsid w:val="00601552"/>
    <w:rsid w:val="0060250B"/>
    <w:rsid w:val="00604B03"/>
    <w:rsid w:val="00604B9C"/>
    <w:rsid w:val="00613B3B"/>
    <w:rsid w:val="0061547D"/>
    <w:rsid w:val="00617C9A"/>
    <w:rsid w:val="00630619"/>
    <w:rsid w:val="00636139"/>
    <w:rsid w:val="00645B07"/>
    <w:rsid w:val="0065682B"/>
    <w:rsid w:val="00672361"/>
    <w:rsid w:val="0068318C"/>
    <w:rsid w:val="00693F45"/>
    <w:rsid w:val="006A24B3"/>
    <w:rsid w:val="006A42F7"/>
    <w:rsid w:val="006B6630"/>
    <w:rsid w:val="006C0A7F"/>
    <w:rsid w:val="006C6BB3"/>
    <w:rsid w:val="006E573A"/>
    <w:rsid w:val="006F773A"/>
    <w:rsid w:val="007013E7"/>
    <w:rsid w:val="00702925"/>
    <w:rsid w:val="00707DC5"/>
    <w:rsid w:val="007106EB"/>
    <w:rsid w:val="00711126"/>
    <w:rsid w:val="007565A5"/>
    <w:rsid w:val="00762E51"/>
    <w:rsid w:val="00765C00"/>
    <w:rsid w:val="00767215"/>
    <w:rsid w:val="00771B2F"/>
    <w:rsid w:val="00772719"/>
    <w:rsid w:val="007730B1"/>
    <w:rsid w:val="00774218"/>
    <w:rsid w:val="00786F10"/>
    <w:rsid w:val="00792502"/>
    <w:rsid w:val="007934C9"/>
    <w:rsid w:val="0079366D"/>
    <w:rsid w:val="007B4E8C"/>
    <w:rsid w:val="007B6AA4"/>
    <w:rsid w:val="007D44CC"/>
    <w:rsid w:val="007D45CE"/>
    <w:rsid w:val="007D7E35"/>
    <w:rsid w:val="007E24ED"/>
    <w:rsid w:val="007E5D36"/>
    <w:rsid w:val="007E7F62"/>
    <w:rsid w:val="00802DD3"/>
    <w:rsid w:val="00823378"/>
    <w:rsid w:val="00833B8D"/>
    <w:rsid w:val="00835416"/>
    <w:rsid w:val="00845642"/>
    <w:rsid w:val="0086436E"/>
    <w:rsid w:val="00874A45"/>
    <w:rsid w:val="00876907"/>
    <w:rsid w:val="00882C13"/>
    <w:rsid w:val="008927EE"/>
    <w:rsid w:val="00895029"/>
    <w:rsid w:val="008A3B92"/>
    <w:rsid w:val="008A7772"/>
    <w:rsid w:val="008C2099"/>
    <w:rsid w:val="008C28A4"/>
    <w:rsid w:val="008E4075"/>
    <w:rsid w:val="008E4892"/>
    <w:rsid w:val="008E7325"/>
    <w:rsid w:val="009040E6"/>
    <w:rsid w:val="00913B6E"/>
    <w:rsid w:val="00914530"/>
    <w:rsid w:val="00916F3C"/>
    <w:rsid w:val="009278DE"/>
    <w:rsid w:val="0093199C"/>
    <w:rsid w:val="0095214B"/>
    <w:rsid w:val="0095425D"/>
    <w:rsid w:val="009675C7"/>
    <w:rsid w:val="00973F7E"/>
    <w:rsid w:val="00984F13"/>
    <w:rsid w:val="00995BAB"/>
    <w:rsid w:val="009A045D"/>
    <w:rsid w:val="009A0747"/>
    <w:rsid w:val="009B3345"/>
    <w:rsid w:val="009B4058"/>
    <w:rsid w:val="009B6474"/>
    <w:rsid w:val="009D12A7"/>
    <w:rsid w:val="009E4226"/>
    <w:rsid w:val="00A01C6F"/>
    <w:rsid w:val="00A10994"/>
    <w:rsid w:val="00A14232"/>
    <w:rsid w:val="00A45AB9"/>
    <w:rsid w:val="00A4799F"/>
    <w:rsid w:val="00A47D7A"/>
    <w:rsid w:val="00A72900"/>
    <w:rsid w:val="00A96055"/>
    <w:rsid w:val="00AB2470"/>
    <w:rsid w:val="00AB370D"/>
    <w:rsid w:val="00AB40EB"/>
    <w:rsid w:val="00AB7D0F"/>
    <w:rsid w:val="00AC04FF"/>
    <w:rsid w:val="00AC720A"/>
    <w:rsid w:val="00AE1F96"/>
    <w:rsid w:val="00AF3F4A"/>
    <w:rsid w:val="00AF570F"/>
    <w:rsid w:val="00AF7A90"/>
    <w:rsid w:val="00B15312"/>
    <w:rsid w:val="00B27691"/>
    <w:rsid w:val="00B33EE3"/>
    <w:rsid w:val="00B4593E"/>
    <w:rsid w:val="00B6357D"/>
    <w:rsid w:val="00B64194"/>
    <w:rsid w:val="00B65141"/>
    <w:rsid w:val="00B86A71"/>
    <w:rsid w:val="00B86AA9"/>
    <w:rsid w:val="00BB2A9C"/>
    <w:rsid w:val="00BC1595"/>
    <w:rsid w:val="00BC2087"/>
    <w:rsid w:val="00BC7856"/>
    <w:rsid w:val="00BE0957"/>
    <w:rsid w:val="00BF4DA0"/>
    <w:rsid w:val="00C24D9B"/>
    <w:rsid w:val="00C25D90"/>
    <w:rsid w:val="00C2683A"/>
    <w:rsid w:val="00C26E2D"/>
    <w:rsid w:val="00C343B2"/>
    <w:rsid w:val="00C34C8C"/>
    <w:rsid w:val="00C47CB4"/>
    <w:rsid w:val="00C50022"/>
    <w:rsid w:val="00C533C0"/>
    <w:rsid w:val="00C54E40"/>
    <w:rsid w:val="00C55696"/>
    <w:rsid w:val="00C8294D"/>
    <w:rsid w:val="00C9082B"/>
    <w:rsid w:val="00C9339F"/>
    <w:rsid w:val="00C9628A"/>
    <w:rsid w:val="00CA2359"/>
    <w:rsid w:val="00CB4EFB"/>
    <w:rsid w:val="00CB6E65"/>
    <w:rsid w:val="00CC2707"/>
    <w:rsid w:val="00CC42B8"/>
    <w:rsid w:val="00CC4A6F"/>
    <w:rsid w:val="00CD0B7A"/>
    <w:rsid w:val="00CD5ADB"/>
    <w:rsid w:val="00D056C1"/>
    <w:rsid w:val="00D15800"/>
    <w:rsid w:val="00D2084D"/>
    <w:rsid w:val="00D35E60"/>
    <w:rsid w:val="00D4776A"/>
    <w:rsid w:val="00D56D0E"/>
    <w:rsid w:val="00D62E4F"/>
    <w:rsid w:val="00D745C0"/>
    <w:rsid w:val="00D75C38"/>
    <w:rsid w:val="00D76D20"/>
    <w:rsid w:val="00D842AD"/>
    <w:rsid w:val="00D9610F"/>
    <w:rsid w:val="00DB1DAF"/>
    <w:rsid w:val="00DE4DCA"/>
    <w:rsid w:val="00DF443A"/>
    <w:rsid w:val="00DF55DA"/>
    <w:rsid w:val="00E04B4A"/>
    <w:rsid w:val="00E11C11"/>
    <w:rsid w:val="00E27449"/>
    <w:rsid w:val="00E30AFC"/>
    <w:rsid w:val="00E35ADE"/>
    <w:rsid w:val="00E363B3"/>
    <w:rsid w:val="00E37192"/>
    <w:rsid w:val="00E3770F"/>
    <w:rsid w:val="00E4324F"/>
    <w:rsid w:val="00E620DF"/>
    <w:rsid w:val="00E63797"/>
    <w:rsid w:val="00E64841"/>
    <w:rsid w:val="00E74016"/>
    <w:rsid w:val="00E83A3C"/>
    <w:rsid w:val="00E855B2"/>
    <w:rsid w:val="00E92745"/>
    <w:rsid w:val="00EA5E5D"/>
    <w:rsid w:val="00EB263E"/>
    <w:rsid w:val="00EB7D29"/>
    <w:rsid w:val="00EC691F"/>
    <w:rsid w:val="00EE460A"/>
    <w:rsid w:val="00EE5187"/>
    <w:rsid w:val="00EE5A78"/>
    <w:rsid w:val="00EE5ADA"/>
    <w:rsid w:val="00EF0A52"/>
    <w:rsid w:val="00F008ED"/>
    <w:rsid w:val="00F02CFF"/>
    <w:rsid w:val="00F128E0"/>
    <w:rsid w:val="00F13EC0"/>
    <w:rsid w:val="00F22D1E"/>
    <w:rsid w:val="00F43547"/>
    <w:rsid w:val="00F47D11"/>
    <w:rsid w:val="00F50929"/>
    <w:rsid w:val="00F52868"/>
    <w:rsid w:val="00F550DB"/>
    <w:rsid w:val="00F65DE5"/>
    <w:rsid w:val="00F85A7E"/>
    <w:rsid w:val="00F873AA"/>
    <w:rsid w:val="00F949B2"/>
    <w:rsid w:val="00FA0B18"/>
    <w:rsid w:val="00FB4286"/>
    <w:rsid w:val="00FC61B8"/>
    <w:rsid w:val="00FC7ECF"/>
    <w:rsid w:val="00FD7ED2"/>
    <w:rsid w:val="00FE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729"/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OnBoard PR</dc:creator>
  <cp:keywords/>
  <dc:description/>
  <cp:lastModifiedBy>OnBoard PR</cp:lastModifiedBy>
  <cp:revision>136</cp:revision>
  <dcterms:created xsi:type="dcterms:W3CDTF">2013-04-03T13:48:00Z</dcterms:created>
  <dcterms:modified xsi:type="dcterms:W3CDTF">2013-06-05T13:33:00Z</dcterms:modified>
</cp:coreProperties>
</file>