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3B449DC9" w14:textId="180065F4" w:rsidR="00B25745" w:rsidRPr="00B066BC" w:rsidRDefault="00A2037F" w:rsidP="00B066B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55278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4 lipca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B0663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4B7F8363" w:rsidR="00FE0F75" w:rsidRDefault="00B0663E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Grupa ATAL </w:t>
      </w:r>
      <w:r w:rsidR="0055278E">
        <w:rPr>
          <w:rFonts w:ascii="Calibri" w:eastAsia="Calibri" w:hAnsi="Calibri" w:cs="Calibri"/>
          <w:b/>
          <w:bCs/>
          <w:sz w:val="48"/>
          <w:szCs w:val="48"/>
        </w:rPr>
        <w:t>zakontraktowała 740 mieszkań w Q2 2023</w:t>
      </w:r>
    </w:p>
    <w:p w14:paraId="31E39DCF" w14:textId="17F51FBF" w:rsidR="007E6473" w:rsidRPr="007E6473" w:rsidRDefault="006568BF" w:rsidP="007E647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Grupa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ogólnopolski deweloper – </w:t>
      </w:r>
      <w:r w:rsidR="0055278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</w:t>
      </w:r>
      <w:r w:rsidR="007E647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pierwszym półroczu 2023</w:t>
      </w:r>
      <w:r w:rsidR="0055278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zakontraktowała 1142 mieszkania. W drugim kwartale br. było to 740 mieszkań. W Q2 2022 kontraktacja wyniosła 582 lokale. Od początku marca br. Grupa odnotowała zauważalny wzrost zainteresowania ofertą, który przekłada się na liczbę podpisywanych umów deweloperskich i przedwstępnych.</w:t>
      </w:r>
    </w:p>
    <w:p w14:paraId="3D1BFC57" w14:textId="1D66EDFC" w:rsidR="007E6473" w:rsidRDefault="007E6473" w:rsidP="007E647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Zgodnie z naszymi przewidywaniami od marca br. obserwowaliśmy zwiększone zainteresowanie naszą ofertą ze strony potencjalnych nabywców. Klienci najczęściej pytali o lokale z inwestycji, których zakończenie prac budowlanych ma nastąpić do 12 miesięcy. Zgodnie z naszymi przewidywaniami w drugim kwartale br.</w:t>
      </w:r>
      <w:r w:rsidR="007158E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kontraktacja </w:t>
      </w:r>
      <w:r w:rsidR="007158E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wyraźnie wzrosła</w:t>
      </w:r>
      <w:r w:rsidR="007158E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,</w:t>
      </w:r>
      <w:r w:rsidR="007158E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m.in. ze względu na łagodniejszą politykę banków w kontekście hipotek, nasz autorski program </w:t>
      </w:r>
      <w:r w:rsidRPr="007E6473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„Czas na mieszkanie”</w:t>
      </w:r>
      <w:r w:rsidRP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oraz 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nowy</w:t>
      </w:r>
      <w:r w:rsidRP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rządow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y</w:t>
      </w:r>
      <w:r w:rsidRPr="00284E1B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program </w:t>
      </w:r>
      <w:r w:rsidR="00AF4389" w:rsidRPr="00AF4389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Bezpieczny Kredyt</w:t>
      </w:r>
      <w:r w:rsidRPr="00AF4389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 2%</w:t>
      </w:r>
      <w:r w:rsidR="007158E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</w:p>
    <w:p w14:paraId="57E8CAB1" w14:textId="3D54723F" w:rsidR="007E6473" w:rsidRPr="007E6473" w:rsidRDefault="007158EE" w:rsidP="007E6473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Nowy p</w:t>
      </w:r>
      <w:r w:rsidR="007E647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rogram wsparcia o</w:t>
      </w:r>
      <w:r w:rsidR="007E6473" w:rsidRPr="007E647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ceniamy pozytywnie – uważamy, że istotna część nabywców zyska zdolność kredytową i będzie wstanie zaspokoić własne cele mieszkaniowe. Widać zainteresowanie klientów, dokonują oni rezerwacji i będą wnioskować o kredyt z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dopłatą</w:t>
      </w:r>
      <w:r w:rsidR="007E6473" w:rsidRPr="007E647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W naszej ofercie jest blisko 3000 mieszkań, które spełniają wymogi programu</w:t>
      </w:r>
    </w:p>
    <w:p w14:paraId="75AC5EBC" w14:textId="77777777" w:rsidR="007E6473" w:rsidRDefault="007E6473" w:rsidP="007E6473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zarządu ATAL SA.</w:t>
      </w:r>
      <w:r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53173A14" w14:textId="77777777" w:rsidR="007E6473" w:rsidRDefault="007E6473" w:rsidP="006568B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</w:p>
    <w:p w14:paraId="7CD051FA" w14:textId="77777777" w:rsidR="0055278E" w:rsidRDefault="0055278E" w:rsidP="006568BF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</w:p>
    <w:p w14:paraId="352EF31D" w14:textId="592E2DB4" w:rsidR="0055278E" w:rsidRPr="005C3B25" w:rsidRDefault="0055278E" w:rsidP="0055278E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Klienci przystępujący do programu</w:t>
      </w:r>
      <w:r w:rsidR="007E6473">
        <w:rPr>
          <w:rFonts w:asciiTheme="majorHAnsi" w:hAnsiTheme="majorHAnsi" w:cstheme="majorHAnsi"/>
          <w:sz w:val="22"/>
          <w:szCs w:val="22"/>
        </w:rPr>
        <w:t xml:space="preserve"> ATAL</w:t>
      </w:r>
      <w:r>
        <w:rPr>
          <w:rFonts w:asciiTheme="majorHAnsi" w:hAnsiTheme="majorHAnsi" w:cstheme="majorHAnsi"/>
          <w:sz w:val="22"/>
          <w:szCs w:val="22"/>
        </w:rPr>
        <w:t xml:space="preserve"> „</w:t>
      </w:r>
      <w:r w:rsidRPr="00303304">
        <w:rPr>
          <w:rFonts w:asciiTheme="majorHAnsi" w:hAnsiTheme="majorHAnsi" w:cstheme="majorHAnsi"/>
          <w:b/>
          <w:bCs/>
          <w:sz w:val="22"/>
          <w:szCs w:val="22"/>
        </w:rPr>
        <w:t>Czas na mieszkanie</w:t>
      </w:r>
      <w:r>
        <w:rPr>
          <w:rFonts w:asciiTheme="majorHAnsi" w:hAnsiTheme="majorHAnsi" w:cstheme="majorHAnsi"/>
          <w:sz w:val="22"/>
          <w:szCs w:val="22"/>
        </w:rPr>
        <w:t xml:space="preserve">” </w:t>
      </w:r>
      <w:r w:rsidRPr="00303304">
        <w:rPr>
          <w:rFonts w:asciiTheme="majorHAnsi" w:hAnsiTheme="majorHAnsi" w:cstheme="majorHAnsi"/>
          <w:sz w:val="22"/>
          <w:szCs w:val="22"/>
        </w:rPr>
        <w:t>podpisuj</w:t>
      </w:r>
      <w:r>
        <w:rPr>
          <w:rFonts w:asciiTheme="majorHAnsi" w:hAnsiTheme="majorHAnsi" w:cstheme="majorHAnsi"/>
          <w:sz w:val="22"/>
          <w:szCs w:val="22"/>
        </w:rPr>
        <w:t>ą</w:t>
      </w:r>
      <w:r w:rsidRPr="00303304">
        <w:rPr>
          <w:rFonts w:asciiTheme="majorHAnsi" w:hAnsiTheme="majorHAnsi" w:cstheme="majorHAnsi"/>
          <w:sz w:val="22"/>
          <w:szCs w:val="22"/>
        </w:rPr>
        <w:t xml:space="preserve"> umowę </w:t>
      </w:r>
      <w:r>
        <w:rPr>
          <w:rFonts w:asciiTheme="majorHAnsi" w:hAnsiTheme="majorHAnsi" w:cstheme="majorHAnsi"/>
          <w:sz w:val="22"/>
          <w:szCs w:val="22"/>
        </w:rPr>
        <w:t xml:space="preserve">deweloperską </w:t>
      </w:r>
      <w:r w:rsidRPr="00303304">
        <w:rPr>
          <w:rFonts w:asciiTheme="majorHAnsi" w:hAnsiTheme="majorHAnsi" w:cstheme="majorHAnsi"/>
          <w:sz w:val="22"/>
          <w:szCs w:val="22"/>
        </w:rPr>
        <w:t xml:space="preserve">bez </w:t>
      </w:r>
      <w:r>
        <w:rPr>
          <w:rFonts w:asciiTheme="majorHAnsi" w:hAnsiTheme="majorHAnsi" w:cstheme="majorHAnsi"/>
          <w:sz w:val="22"/>
          <w:szCs w:val="22"/>
        </w:rPr>
        <w:t xml:space="preserve">żadnego </w:t>
      </w:r>
      <w:r w:rsidRPr="00303304">
        <w:rPr>
          <w:rFonts w:asciiTheme="majorHAnsi" w:hAnsiTheme="majorHAnsi" w:cstheme="majorHAnsi"/>
          <w:sz w:val="22"/>
          <w:szCs w:val="22"/>
        </w:rPr>
        <w:t>ryzyka</w:t>
      </w:r>
      <w:r>
        <w:rPr>
          <w:rFonts w:asciiTheme="majorHAnsi" w:hAnsiTheme="majorHAnsi" w:cstheme="majorHAnsi"/>
          <w:sz w:val="22"/>
          <w:szCs w:val="22"/>
        </w:rPr>
        <w:t xml:space="preserve">, która </w:t>
      </w:r>
      <w:r w:rsidRPr="00303304">
        <w:rPr>
          <w:rFonts w:asciiTheme="majorHAnsi" w:hAnsiTheme="majorHAnsi" w:cstheme="majorHAnsi"/>
          <w:sz w:val="22"/>
          <w:szCs w:val="22"/>
        </w:rPr>
        <w:t xml:space="preserve">zobowiązuje </w:t>
      </w:r>
      <w:r>
        <w:rPr>
          <w:rFonts w:asciiTheme="majorHAnsi" w:hAnsiTheme="majorHAnsi" w:cstheme="majorHAnsi"/>
          <w:sz w:val="22"/>
          <w:szCs w:val="22"/>
        </w:rPr>
        <w:t xml:space="preserve">ich </w:t>
      </w:r>
      <w:r w:rsidRPr="00303304">
        <w:rPr>
          <w:rFonts w:asciiTheme="majorHAnsi" w:hAnsiTheme="majorHAnsi" w:cstheme="majorHAnsi"/>
          <w:sz w:val="22"/>
          <w:szCs w:val="22"/>
        </w:rPr>
        <w:t>do wpłaty jedynie 20</w:t>
      </w:r>
      <w:r>
        <w:rPr>
          <w:rFonts w:asciiTheme="majorHAnsi" w:hAnsiTheme="majorHAnsi" w:cstheme="majorHAnsi"/>
          <w:sz w:val="22"/>
          <w:szCs w:val="22"/>
        </w:rPr>
        <w:t xml:space="preserve"> proc. </w:t>
      </w:r>
      <w:r w:rsidRPr="00303304">
        <w:rPr>
          <w:rFonts w:asciiTheme="majorHAnsi" w:hAnsiTheme="majorHAnsi" w:cstheme="majorHAnsi"/>
          <w:sz w:val="22"/>
          <w:szCs w:val="22"/>
        </w:rPr>
        <w:t>wartości mieszkania</w:t>
      </w:r>
      <w:r>
        <w:rPr>
          <w:rFonts w:asciiTheme="majorHAnsi" w:hAnsiTheme="majorHAnsi" w:cstheme="majorHAnsi"/>
          <w:sz w:val="22"/>
          <w:szCs w:val="22"/>
        </w:rPr>
        <w:t xml:space="preserve"> i jednocześnie gwarantuje niezmienność ceny. Co ważne, d</w:t>
      </w:r>
      <w:r w:rsidRPr="00303304">
        <w:rPr>
          <w:rFonts w:asciiTheme="majorHAnsi" w:hAnsiTheme="majorHAnsi" w:cstheme="majorHAnsi"/>
          <w:sz w:val="22"/>
          <w:szCs w:val="22"/>
        </w:rPr>
        <w:t xml:space="preserve">o końca września 2023 roku odstąpienie od umowy </w:t>
      </w:r>
      <w:r w:rsidRPr="005C3B25">
        <w:rPr>
          <w:rFonts w:asciiTheme="majorHAnsi" w:hAnsiTheme="majorHAnsi" w:cstheme="majorHAnsi"/>
          <w:sz w:val="22"/>
          <w:szCs w:val="22"/>
        </w:rPr>
        <w:t xml:space="preserve">z powodu braku uzyskania finansowania, </w:t>
      </w:r>
      <w:r w:rsidRPr="005C3B25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nie będzie wiązało się z utratą jakiejkolwiek części wpłaconej na początku zaliczki</w:t>
      </w:r>
      <w:r w:rsidRPr="005C3B25">
        <w:rPr>
          <w:rFonts w:asciiTheme="majorHAnsi" w:hAnsiTheme="majorHAnsi" w:cstheme="majorHAnsi"/>
          <w:sz w:val="22"/>
          <w:szCs w:val="22"/>
        </w:rPr>
        <w:t>.</w:t>
      </w:r>
    </w:p>
    <w:p w14:paraId="0AEB5825" w14:textId="7624593B" w:rsidR="00473ECA" w:rsidRDefault="00473ECA" w:rsidP="00473EC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dniu 11 maja 2023 r. ATAL wyemitował 150 mln zł obligacji </w:t>
      </w:r>
      <w:r w:rsidR="00B066BC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rocznych serii AZ (70 mln zł)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dwuletnich serii BA (80 mln zł) </w:t>
      </w:r>
      <w:r w:rsidR="00B066BC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ramach ustanowionego w tym roku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programu emisji obligacji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Pomimo rynkowej presji na podnoszenie marż utrzymano dotychczasowe niskie poziomy kosztu obligacji ATAL. Marża na rocznym papierze wynosi 165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WIBOR6M, a na dwuletniej obligacji 200 </w:t>
      </w:r>
      <w:proofErr w:type="spellStart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bps</w:t>
      </w:r>
      <w:proofErr w:type="spellEnd"/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ponad WIBOR6M.</w:t>
      </w:r>
      <w:r w:rsidR="006568BF"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Duże zainteresowanie zgłoszone podczas budowy księgi popytu – stopa redukcji na papierach dwuletnich sięgnęła 43% </w:t>
      </w:r>
      <w:r w:rsidR="00B066BC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świadczy o bardzo dobrym postrzeganiu papierów ATAL przez inwestorów.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Środki z emisji przeznaczone będą na finansowanie bieżącej działalności spółki, w tym finansowanie wydatków związanych z przygotowaniem projektów deweloperskich oraz zakup gruntów.</w:t>
      </w:r>
    </w:p>
    <w:p w14:paraId="2E162F43" w14:textId="4761F650" w:rsidR="00B066BC" w:rsidRPr="00B066BC" w:rsidRDefault="00B066BC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2023 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roku Grupa planuje wprowadzić do sprzedaży 18 projektów na ok. 3,3 tys. lokali. Ponadto Grupa posiada już odpowiednie zasoby gruntów pozwalające na uruchomienie lub rozpoczęcie przygotowań do przedsięwzięć deweloperskich w kolejnych latach. Według wstępnych założeń ATAL S.A., na dotychczas posiadanych gruntach, będzie mogła zrealizować i przekazać w latach 2023-2028 ok. 83 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lastRenderedPageBreak/>
        <w:t>przedsięwzięcia na prawie 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Pr="00B066B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 mln mkw. PUM. Tylko w zeszłym roku Grupa ATAL nabyła nowe grunty pod inwestycje za kwotę 373 mln zł, na łączny PUM 402 tys. mkw.</w:t>
      </w:r>
    </w:p>
    <w:p w14:paraId="55F0AC8A" w14:textId="7C3BCF42" w:rsidR="006C11A9" w:rsidRDefault="00473ECA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dniu </w:t>
      </w:r>
      <w:r w:rsidR="005527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3 lipca 2023 roku ATAL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wypła</w:t>
      </w:r>
      <w:r w:rsidR="005527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cił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dywidend</w:t>
      </w:r>
      <w:r w:rsidR="005527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ę </w:t>
      </w:r>
      <w:r w:rsidRPr="00473EC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 zysku za 2022 rok w wysokości 5 zł na akcję, czyli łącznie 193,57 mln zł. 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znacza to, że o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 początku obecności ATAL S.A. na Giełdzie Papierów Wartościowych w Warszawie Spółka 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wypłaci</w:t>
      </w:r>
      <w:r w:rsidR="0055278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ła 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akcjonariuszom 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blisko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</w:t>
      </w:r>
      <w:r w:rsidR="00165DE1" w:rsidRPr="00165D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mld zł.</w:t>
      </w:r>
    </w:p>
    <w:p w14:paraId="0AD4DB5A" w14:textId="77777777" w:rsidR="00B066BC" w:rsidRDefault="00B066BC" w:rsidP="00B066B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07DE0"/>
    <w:rsid w:val="00165DE1"/>
    <w:rsid w:val="00172F0A"/>
    <w:rsid w:val="00174736"/>
    <w:rsid w:val="00183A23"/>
    <w:rsid w:val="001A6F49"/>
    <w:rsid w:val="001C76AD"/>
    <w:rsid w:val="001E139A"/>
    <w:rsid w:val="00216048"/>
    <w:rsid w:val="002210D0"/>
    <w:rsid w:val="0025018B"/>
    <w:rsid w:val="00254108"/>
    <w:rsid w:val="00274B57"/>
    <w:rsid w:val="002763F7"/>
    <w:rsid w:val="002926D9"/>
    <w:rsid w:val="002A2DFC"/>
    <w:rsid w:val="002D27B2"/>
    <w:rsid w:val="002D58D8"/>
    <w:rsid w:val="002E0635"/>
    <w:rsid w:val="002E6C7F"/>
    <w:rsid w:val="00306411"/>
    <w:rsid w:val="00334F1E"/>
    <w:rsid w:val="00340B6E"/>
    <w:rsid w:val="00363B72"/>
    <w:rsid w:val="00365E63"/>
    <w:rsid w:val="003B489F"/>
    <w:rsid w:val="003D76CC"/>
    <w:rsid w:val="003E156A"/>
    <w:rsid w:val="003E4E15"/>
    <w:rsid w:val="003E5B55"/>
    <w:rsid w:val="003F0FAB"/>
    <w:rsid w:val="00404050"/>
    <w:rsid w:val="00406098"/>
    <w:rsid w:val="00422EDD"/>
    <w:rsid w:val="00430F60"/>
    <w:rsid w:val="0043755A"/>
    <w:rsid w:val="00442CD1"/>
    <w:rsid w:val="00470299"/>
    <w:rsid w:val="00473ECA"/>
    <w:rsid w:val="00492353"/>
    <w:rsid w:val="004D0F3E"/>
    <w:rsid w:val="004F2D4A"/>
    <w:rsid w:val="00542721"/>
    <w:rsid w:val="005455E1"/>
    <w:rsid w:val="00551A1D"/>
    <w:rsid w:val="0055278E"/>
    <w:rsid w:val="00567BE6"/>
    <w:rsid w:val="005957D8"/>
    <w:rsid w:val="0059774B"/>
    <w:rsid w:val="00625460"/>
    <w:rsid w:val="006413F9"/>
    <w:rsid w:val="00650343"/>
    <w:rsid w:val="006568BF"/>
    <w:rsid w:val="006640D2"/>
    <w:rsid w:val="006725EC"/>
    <w:rsid w:val="00692E00"/>
    <w:rsid w:val="006A24CA"/>
    <w:rsid w:val="006A6B5F"/>
    <w:rsid w:val="006B3105"/>
    <w:rsid w:val="006C11A9"/>
    <w:rsid w:val="006C4FC5"/>
    <w:rsid w:val="006F6BA3"/>
    <w:rsid w:val="00713B2B"/>
    <w:rsid w:val="007158EE"/>
    <w:rsid w:val="00726378"/>
    <w:rsid w:val="00732C9F"/>
    <w:rsid w:val="00747CF7"/>
    <w:rsid w:val="007548B3"/>
    <w:rsid w:val="00756B71"/>
    <w:rsid w:val="007625B5"/>
    <w:rsid w:val="00775263"/>
    <w:rsid w:val="00776275"/>
    <w:rsid w:val="00792993"/>
    <w:rsid w:val="007B10F8"/>
    <w:rsid w:val="007E51F0"/>
    <w:rsid w:val="007E6473"/>
    <w:rsid w:val="007F21C3"/>
    <w:rsid w:val="00801B9D"/>
    <w:rsid w:val="00803D82"/>
    <w:rsid w:val="0080615A"/>
    <w:rsid w:val="0081788F"/>
    <w:rsid w:val="00841B21"/>
    <w:rsid w:val="008565A4"/>
    <w:rsid w:val="00862FEB"/>
    <w:rsid w:val="008A34ED"/>
    <w:rsid w:val="008B6529"/>
    <w:rsid w:val="008C4935"/>
    <w:rsid w:val="008C4AA0"/>
    <w:rsid w:val="008D6321"/>
    <w:rsid w:val="008E030B"/>
    <w:rsid w:val="008E54EF"/>
    <w:rsid w:val="008F7EC7"/>
    <w:rsid w:val="009010A9"/>
    <w:rsid w:val="00903DB4"/>
    <w:rsid w:val="009166AC"/>
    <w:rsid w:val="009231C5"/>
    <w:rsid w:val="0092550B"/>
    <w:rsid w:val="009354A5"/>
    <w:rsid w:val="009411FB"/>
    <w:rsid w:val="00976050"/>
    <w:rsid w:val="009876A4"/>
    <w:rsid w:val="00992260"/>
    <w:rsid w:val="009A14C7"/>
    <w:rsid w:val="009E348F"/>
    <w:rsid w:val="009F1ED2"/>
    <w:rsid w:val="00A010BB"/>
    <w:rsid w:val="00A0145E"/>
    <w:rsid w:val="00A130FE"/>
    <w:rsid w:val="00A2037F"/>
    <w:rsid w:val="00A27554"/>
    <w:rsid w:val="00A55E6E"/>
    <w:rsid w:val="00A703B1"/>
    <w:rsid w:val="00A70C6E"/>
    <w:rsid w:val="00A73BF3"/>
    <w:rsid w:val="00A81724"/>
    <w:rsid w:val="00AB191F"/>
    <w:rsid w:val="00AB4741"/>
    <w:rsid w:val="00AF2664"/>
    <w:rsid w:val="00AF4389"/>
    <w:rsid w:val="00B0663E"/>
    <w:rsid w:val="00B066BC"/>
    <w:rsid w:val="00B226AF"/>
    <w:rsid w:val="00B25745"/>
    <w:rsid w:val="00B26C09"/>
    <w:rsid w:val="00B3067B"/>
    <w:rsid w:val="00B378CF"/>
    <w:rsid w:val="00B43BA4"/>
    <w:rsid w:val="00B63C88"/>
    <w:rsid w:val="00B74BF1"/>
    <w:rsid w:val="00B77D8D"/>
    <w:rsid w:val="00B8330B"/>
    <w:rsid w:val="00BD3E25"/>
    <w:rsid w:val="00BD5D8E"/>
    <w:rsid w:val="00BE627A"/>
    <w:rsid w:val="00C055E8"/>
    <w:rsid w:val="00C36ED7"/>
    <w:rsid w:val="00C379CC"/>
    <w:rsid w:val="00C40329"/>
    <w:rsid w:val="00C408B3"/>
    <w:rsid w:val="00C46E94"/>
    <w:rsid w:val="00C5441A"/>
    <w:rsid w:val="00C75815"/>
    <w:rsid w:val="00C91514"/>
    <w:rsid w:val="00CD55D4"/>
    <w:rsid w:val="00CE0237"/>
    <w:rsid w:val="00CF3E59"/>
    <w:rsid w:val="00D10309"/>
    <w:rsid w:val="00D1422C"/>
    <w:rsid w:val="00D25586"/>
    <w:rsid w:val="00D35520"/>
    <w:rsid w:val="00D3602C"/>
    <w:rsid w:val="00D63B7E"/>
    <w:rsid w:val="00D66599"/>
    <w:rsid w:val="00DA05CD"/>
    <w:rsid w:val="00DA1EDF"/>
    <w:rsid w:val="00DA5FA7"/>
    <w:rsid w:val="00DB0074"/>
    <w:rsid w:val="00DE2E58"/>
    <w:rsid w:val="00E15B4E"/>
    <w:rsid w:val="00E22A2E"/>
    <w:rsid w:val="00E37976"/>
    <w:rsid w:val="00E65B75"/>
    <w:rsid w:val="00E76B05"/>
    <w:rsid w:val="00E96E87"/>
    <w:rsid w:val="00EA36FC"/>
    <w:rsid w:val="00EC31C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915BA"/>
    <w:rsid w:val="00F94F75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9</cp:revision>
  <cp:lastPrinted>2023-01-02T13:06:00Z</cp:lastPrinted>
  <dcterms:created xsi:type="dcterms:W3CDTF">2023-03-22T16:14:00Z</dcterms:created>
  <dcterms:modified xsi:type="dcterms:W3CDTF">2023-07-03T20:33:00Z</dcterms:modified>
</cp:coreProperties>
</file>