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45AC" w:rsidRDefault="002245AC">
      <w:pPr>
        <w:spacing w:after="0" w:line="100" w:lineRule="atLeast"/>
        <w:jc w:val="right"/>
        <w:rPr>
          <w:b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Warszawa, </w:t>
      </w:r>
      <w:r w:rsidR="00A13A59">
        <w:rPr>
          <w:rFonts w:cs="Arial"/>
          <w:color w:val="000000"/>
          <w:sz w:val="24"/>
          <w:szCs w:val="24"/>
        </w:rPr>
        <w:t>2</w:t>
      </w:r>
      <w:r w:rsidR="007A21CB">
        <w:rPr>
          <w:rFonts w:cs="Arial"/>
          <w:color w:val="000000"/>
          <w:sz w:val="24"/>
          <w:szCs w:val="24"/>
        </w:rPr>
        <w:t>9</w:t>
      </w:r>
      <w:r>
        <w:rPr>
          <w:rFonts w:cs="Arial"/>
          <w:color w:val="000000"/>
          <w:sz w:val="24"/>
          <w:szCs w:val="24"/>
        </w:rPr>
        <w:t xml:space="preserve"> </w:t>
      </w:r>
      <w:r w:rsidR="00005F24">
        <w:rPr>
          <w:rFonts w:cs="Arial"/>
          <w:color w:val="000000"/>
          <w:sz w:val="24"/>
          <w:szCs w:val="24"/>
        </w:rPr>
        <w:t>maja</w:t>
      </w:r>
      <w:r>
        <w:rPr>
          <w:rFonts w:cs="Arial"/>
          <w:color w:val="000000"/>
          <w:sz w:val="24"/>
          <w:szCs w:val="24"/>
        </w:rPr>
        <w:t xml:space="preserve"> 2015 roku</w:t>
      </w:r>
    </w:p>
    <w:p w:rsidR="002245AC" w:rsidRDefault="002245AC">
      <w:pPr>
        <w:spacing w:after="0" w:line="100" w:lineRule="atLeast"/>
        <w:jc w:val="right"/>
        <w:rPr>
          <w:b/>
          <w:sz w:val="24"/>
          <w:szCs w:val="24"/>
        </w:rPr>
      </w:pPr>
    </w:p>
    <w:p w:rsidR="00FA28B8" w:rsidRPr="00290D8C" w:rsidRDefault="00913B7C" w:rsidP="00FA28B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W</w:t>
      </w:r>
      <w:r w:rsidR="00255F12">
        <w:rPr>
          <w:rFonts w:cs="Arial"/>
          <w:b/>
          <w:bCs/>
          <w:sz w:val="28"/>
          <w:szCs w:val="28"/>
        </w:rPr>
        <w:t>artość rynkowa</w:t>
      </w:r>
      <w:r w:rsidR="00FA28B8" w:rsidRPr="00290D8C">
        <w:rPr>
          <w:rFonts w:cs="Arial"/>
          <w:b/>
          <w:bCs/>
          <w:sz w:val="28"/>
          <w:szCs w:val="28"/>
        </w:rPr>
        <w:t xml:space="preserve"> </w:t>
      </w:r>
      <w:r w:rsidR="00FA28B8">
        <w:rPr>
          <w:rFonts w:cs="Arial"/>
          <w:b/>
          <w:bCs/>
          <w:sz w:val="28"/>
          <w:szCs w:val="28"/>
        </w:rPr>
        <w:t>ATAL</w:t>
      </w:r>
      <w:r w:rsidR="00ED10BF">
        <w:rPr>
          <w:rFonts w:cs="Arial"/>
          <w:b/>
          <w:bCs/>
          <w:sz w:val="28"/>
          <w:szCs w:val="28"/>
        </w:rPr>
        <w:t xml:space="preserve"> S.A.</w:t>
      </w:r>
      <w:r w:rsidR="00CC270F">
        <w:rPr>
          <w:rFonts w:cs="Arial"/>
          <w:b/>
          <w:bCs/>
          <w:sz w:val="28"/>
          <w:szCs w:val="28"/>
        </w:rPr>
        <w:t xml:space="preserve"> </w:t>
      </w:r>
      <w:r w:rsidR="007A21CB">
        <w:rPr>
          <w:rFonts w:cs="Arial"/>
          <w:b/>
          <w:bCs/>
          <w:sz w:val="28"/>
          <w:szCs w:val="28"/>
        </w:rPr>
        <w:t>wynosi ponad</w:t>
      </w:r>
      <w:r w:rsidR="00CC270F">
        <w:rPr>
          <w:rFonts w:cs="Arial"/>
          <w:b/>
          <w:bCs/>
          <w:sz w:val="28"/>
          <w:szCs w:val="28"/>
        </w:rPr>
        <w:t xml:space="preserve"> </w:t>
      </w:r>
      <w:r w:rsidR="007A21CB">
        <w:rPr>
          <w:rFonts w:cs="Arial"/>
          <w:b/>
          <w:bCs/>
          <w:sz w:val="28"/>
          <w:szCs w:val="28"/>
        </w:rPr>
        <w:t>850 mln</w:t>
      </w:r>
      <w:r w:rsidR="00CC270F">
        <w:rPr>
          <w:rFonts w:cs="Arial"/>
          <w:b/>
          <w:bCs/>
          <w:sz w:val="28"/>
          <w:szCs w:val="28"/>
        </w:rPr>
        <w:t xml:space="preserve"> zł</w:t>
      </w:r>
    </w:p>
    <w:p w:rsidR="00ED10BF" w:rsidRDefault="00ED10BF" w:rsidP="00827D2A">
      <w:pPr>
        <w:pStyle w:val="Tekstpodstawowy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ATAL </w:t>
      </w:r>
      <w:r w:rsidRPr="00E4601A">
        <w:rPr>
          <w:b/>
          <w:sz w:val="24"/>
          <w:szCs w:val="24"/>
        </w:rPr>
        <w:t xml:space="preserve">S.A. </w:t>
      </w:r>
      <w:r w:rsidR="0090299A">
        <w:rPr>
          <w:b/>
          <w:sz w:val="24"/>
          <w:szCs w:val="24"/>
        </w:rPr>
        <w:t xml:space="preserve">ustalił </w:t>
      </w:r>
      <w:r w:rsidR="00E57C47">
        <w:rPr>
          <w:b/>
          <w:sz w:val="24"/>
          <w:szCs w:val="24"/>
        </w:rPr>
        <w:t xml:space="preserve">cenę emisyjną akcji na poziomie </w:t>
      </w:r>
      <w:r w:rsidR="007A21CB">
        <w:rPr>
          <w:b/>
          <w:sz w:val="24"/>
          <w:szCs w:val="24"/>
        </w:rPr>
        <w:t xml:space="preserve">22 </w:t>
      </w:r>
      <w:r w:rsidR="00E57C47">
        <w:rPr>
          <w:b/>
          <w:sz w:val="24"/>
          <w:szCs w:val="24"/>
        </w:rPr>
        <w:t xml:space="preserve">zł. </w:t>
      </w:r>
      <w:r w:rsidR="007A21CB">
        <w:rPr>
          <w:b/>
          <w:sz w:val="24"/>
          <w:szCs w:val="24"/>
        </w:rPr>
        <w:t>W ramach oferty publicznej z emisji</w:t>
      </w:r>
      <w:r w:rsidR="00CC270F">
        <w:rPr>
          <w:b/>
          <w:sz w:val="24"/>
          <w:szCs w:val="24"/>
        </w:rPr>
        <w:t xml:space="preserve"> 6,5 mln akcji </w:t>
      </w:r>
      <w:r w:rsidR="00A13A59">
        <w:rPr>
          <w:b/>
          <w:sz w:val="24"/>
          <w:szCs w:val="24"/>
        </w:rPr>
        <w:t xml:space="preserve"> </w:t>
      </w:r>
      <w:r w:rsidR="00E57C47">
        <w:rPr>
          <w:b/>
          <w:sz w:val="24"/>
          <w:szCs w:val="24"/>
        </w:rPr>
        <w:t xml:space="preserve">może </w:t>
      </w:r>
      <w:r w:rsidR="00A13A59">
        <w:rPr>
          <w:b/>
          <w:sz w:val="24"/>
          <w:szCs w:val="24"/>
        </w:rPr>
        <w:t xml:space="preserve">zatem </w:t>
      </w:r>
      <w:r w:rsidR="00E57C47">
        <w:rPr>
          <w:b/>
          <w:sz w:val="24"/>
          <w:szCs w:val="24"/>
        </w:rPr>
        <w:t xml:space="preserve">uzyskać do </w:t>
      </w:r>
      <w:r w:rsidR="007A21CB">
        <w:rPr>
          <w:b/>
          <w:sz w:val="24"/>
          <w:szCs w:val="24"/>
        </w:rPr>
        <w:t>143</w:t>
      </w:r>
      <w:r w:rsidR="00CC270F">
        <w:rPr>
          <w:b/>
          <w:sz w:val="24"/>
          <w:szCs w:val="24"/>
        </w:rPr>
        <w:t xml:space="preserve"> mln zł brutto. To implikuje wycenę całej Grupy Kapitałowej na poziomie </w:t>
      </w:r>
      <w:r w:rsidR="007A21CB">
        <w:rPr>
          <w:b/>
          <w:sz w:val="24"/>
          <w:szCs w:val="24"/>
        </w:rPr>
        <w:t>851,7 mln</w:t>
      </w:r>
      <w:r w:rsidR="00CC270F">
        <w:rPr>
          <w:b/>
          <w:sz w:val="24"/>
          <w:szCs w:val="24"/>
        </w:rPr>
        <w:t xml:space="preserve"> zł.</w:t>
      </w:r>
    </w:p>
    <w:p w:rsidR="00A13A59" w:rsidRDefault="00A31BC2" w:rsidP="00827D2A">
      <w:pPr>
        <w:pStyle w:val="Tekstpodstawowy"/>
        <w:jc w:val="both"/>
        <w:rPr>
          <w:spacing w:val="-6"/>
          <w:sz w:val="24"/>
          <w:szCs w:val="24"/>
        </w:rPr>
      </w:pPr>
      <w:r w:rsidRPr="001D0AEA">
        <w:rPr>
          <w:sz w:val="24"/>
          <w:szCs w:val="24"/>
        </w:rPr>
        <w:t xml:space="preserve">W ramach </w:t>
      </w:r>
      <w:r w:rsidR="00687F3F">
        <w:rPr>
          <w:sz w:val="24"/>
          <w:szCs w:val="24"/>
        </w:rPr>
        <w:t xml:space="preserve">pierwszej </w:t>
      </w:r>
      <w:r w:rsidR="00560415">
        <w:rPr>
          <w:sz w:val="24"/>
          <w:szCs w:val="24"/>
        </w:rPr>
        <w:t xml:space="preserve">oferty </w:t>
      </w:r>
      <w:r w:rsidRPr="001D0AEA">
        <w:rPr>
          <w:sz w:val="24"/>
          <w:szCs w:val="24"/>
        </w:rPr>
        <w:t xml:space="preserve">publicznej </w:t>
      </w:r>
      <w:r w:rsidR="00687F3F">
        <w:rPr>
          <w:sz w:val="24"/>
          <w:szCs w:val="24"/>
        </w:rPr>
        <w:t xml:space="preserve">spółka, będąca </w:t>
      </w:r>
      <w:r w:rsidR="00026A5A">
        <w:rPr>
          <w:sz w:val="24"/>
          <w:szCs w:val="24"/>
        </w:rPr>
        <w:t>jed</w:t>
      </w:r>
      <w:r w:rsidR="00687F3F">
        <w:rPr>
          <w:sz w:val="24"/>
          <w:szCs w:val="24"/>
        </w:rPr>
        <w:t>nym</w:t>
      </w:r>
      <w:r w:rsidR="00026A5A">
        <w:rPr>
          <w:sz w:val="24"/>
          <w:szCs w:val="24"/>
        </w:rPr>
        <w:t xml:space="preserve"> z największych deweloperów mieszkaniowych w naszym kraju</w:t>
      </w:r>
      <w:r w:rsidR="00687F3F">
        <w:rPr>
          <w:sz w:val="24"/>
          <w:szCs w:val="24"/>
        </w:rPr>
        <w:t>,</w:t>
      </w:r>
      <w:r w:rsidR="00026A5A">
        <w:rPr>
          <w:sz w:val="24"/>
          <w:szCs w:val="24"/>
        </w:rPr>
        <w:t xml:space="preserve"> </w:t>
      </w:r>
      <w:r w:rsidRPr="001D0AEA">
        <w:rPr>
          <w:sz w:val="24"/>
          <w:szCs w:val="24"/>
        </w:rPr>
        <w:t>ofer</w:t>
      </w:r>
      <w:r w:rsidR="00026A5A">
        <w:rPr>
          <w:sz w:val="24"/>
          <w:szCs w:val="24"/>
        </w:rPr>
        <w:t>uje</w:t>
      </w:r>
      <w:r w:rsidRPr="001D0AEA">
        <w:rPr>
          <w:sz w:val="24"/>
          <w:szCs w:val="24"/>
        </w:rPr>
        <w:t xml:space="preserve"> </w:t>
      </w:r>
      <w:r w:rsidRPr="00F763D5">
        <w:rPr>
          <w:spacing w:val="-6"/>
          <w:sz w:val="24"/>
          <w:szCs w:val="24"/>
        </w:rPr>
        <w:t>6.500.000 akcji serii E</w:t>
      </w:r>
      <w:r w:rsidRPr="001D0AEA">
        <w:rPr>
          <w:spacing w:val="-6"/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 w:rsidR="00A13A59">
        <w:rPr>
          <w:spacing w:val="-6"/>
          <w:sz w:val="24"/>
          <w:szCs w:val="24"/>
        </w:rPr>
        <w:t xml:space="preserve">Przy cenie emisyjnej ustalonej na poziomie </w:t>
      </w:r>
      <w:r w:rsidR="007A21CB">
        <w:rPr>
          <w:spacing w:val="-6"/>
          <w:sz w:val="24"/>
          <w:szCs w:val="24"/>
        </w:rPr>
        <w:t xml:space="preserve">22 </w:t>
      </w:r>
      <w:r w:rsidR="00A13A59">
        <w:rPr>
          <w:spacing w:val="-6"/>
          <w:sz w:val="24"/>
          <w:szCs w:val="24"/>
        </w:rPr>
        <w:t xml:space="preserve">zł za walor, wartość </w:t>
      </w:r>
      <w:r w:rsidR="00145F0A">
        <w:rPr>
          <w:spacing w:val="-6"/>
          <w:sz w:val="24"/>
          <w:szCs w:val="24"/>
        </w:rPr>
        <w:t xml:space="preserve">całej </w:t>
      </w:r>
      <w:r w:rsidR="00A13A59">
        <w:rPr>
          <w:spacing w:val="-6"/>
          <w:sz w:val="24"/>
          <w:szCs w:val="24"/>
        </w:rPr>
        <w:t xml:space="preserve">oferty publicznej </w:t>
      </w:r>
      <w:r w:rsidR="00145F0A">
        <w:rPr>
          <w:spacing w:val="-6"/>
          <w:sz w:val="24"/>
          <w:szCs w:val="24"/>
        </w:rPr>
        <w:t xml:space="preserve">ATAL </w:t>
      </w:r>
      <w:r w:rsidR="00A13A59">
        <w:rPr>
          <w:spacing w:val="-6"/>
          <w:sz w:val="24"/>
          <w:szCs w:val="24"/>
        </w:rPr>
        <w:t xml:space="preserve">może sięgnąć </w:t>
      </w:r>
      <w:r w:rsidR="007A21CB">
        <w:rPr>
          <w:spacing w:val="-6"/>
          <w:sz w:val="24"/>
          <w:szCs w:val="24"/>
        </w:rPr>
        <w:t>143</w:t>
      </w:r>
      <w:r w:rsidR="00A13A59">
        <w:rPr>
          <w:spacing w:val="-6"/>
          <w:sz w:val="24"/>
          <w:szCs w:val="24"/>
        </w:rPr>
        <w:t xml:space="preserve"> mln zł brutto. </w:t>
      </w:r>
    </w:p>
    <w:p w:rsidR="00026A5A" w:rsidRPr="008927C1" w:rsidRDefault="00026A5A" w:rsidP="00827D2A">
      <w:pPr>
        <w:pStyle w:val="Tekstpodstawowy"/>
        <w:jc w:val="both"/>
        <w:rPr>
          <w:sz w:val="24"/>
          <w:szCs w:val="24"/>
        </w:rPr>
      </w:pPr>
      <w:r w:rsidRPr="001D0AEA">
        <w:rPr>
          <w:sz w:val="24"/>
          <w:szCs w:val="24"/>
        </w:rPr>
        <w:t>Oferowane inwestorom akcje stanowić będą łącznie</w:t>
      </w:r>
      <w:r w:rsidRPr="001D0AEA">
        <w:rPr>
          <w:b/>
          <w:sz w:val="24"/>
          <w:szCs w:val="24"/>
        </w:rPr>
        <w:t xml:space="preserve"> </w:t>
      </w:r>
      <w:r w:rsidRPr="00F763D5">
        <w:rPr>
          <w:sz w:val="24"/>
          <w:szCs w:val="24"/>
        </w:rPr>
        <w:t xml:space="preserve">16,79% podwyższonego kapitału zakładowego spółki </w:t>
      </w:r>
      <w:r w:rsidRPr="001D0AEA">
        <w:rPr>
          <w:sz w:val="24"/>
          <w:szCs w:val="24"/>
        </w:rPr>
        <w:t>i uprawniać ich właścicieli do wykonywania łącznie 16,16% ogólnej liczby głosów na walnym zgromadzeniu.</w:t>
      </w:r>
      <w:r w:rsidR="00302456">
        <w:rPr>
          <w:sz w:val="24"/>
          <w:szCs w:val="24"/>
        </w:rPr>
        <w:t xml:space="preserve"> Przy uwzględnieniu, że wszystkie nowo emitowane papiery zostaną sprzedane, po zakończeniu IPO kapitał zakładowy </w:t>
      </w:r>
      <w:r w:rsidR="00687F3F">
        <w:rPr>
          <w:sz w:val="24"/>
          <w:szCs w:val="24"/>
        </w:rPr>
        <w:t xml:space="preserve">dewelopera </w:t>
      </w:r>
      <w:r w:rsidR="00302456">
        <w:rPr>
          <w:sz w:val="24"/>
          <w:szCs w:val="24"/>
        </w:rPr>
        <w:t xml:space="preserve">będzie się dzielił na nieco ponad 38,7 mln akcji. To implikuje wycenę całej Grupy Kapitałowej na </w:t>
      </w:r>
      <w:r w:rsidR="003250D3">
        <w:rPr>
          <w:sz w:val="24"/>
          <w:szCs w:val="24"/>
        </w:rPr>
        <w:t xml:space="preserve">poziomie </w:t>
      </w:r>
      <w:r w:rsidR="007A21CB">
        <w:rPr>
          <w:sz w:val="24"/>
          <w:szCs w:val="24"/>
        </w:rPr>
        <w:t xml:space="preserve">851,7 </w:t>
      </w:r>
      <w:r w:rsidR="00302456">
        <w:rPr>
          <w:sz w:val="24"/>
          <w:szCs w:val="24"/>
        </w:rPr>
        <w:t>ml</w:t>
      </w:r>
      <w:r w:rsidR="007A21CB">
        <w:rPr>
          <w:sz w:val="24"/>
          <w:szCs w:val="24"/>
        </w:rPr>
        <w:t>n</w:t>
      </w:r>
      <w:r w:rsidR="00302456">
        <w:rPr>
          <w:sz w:val="24"/>
          <w:szCs w:val="24"/>
        </w:rPr>
        <w:t xml:space="preserve"> </w:t>
      </w:r>
      <w:r w:rsidR="00302456" w:rsidRPr="008927C1">
        <w:rPr>
          <w:sz w:val="24"/>
          <w:szCs w:val="24"/>
        </w:rPr>
        <w:t xml:space="preserve">zł. </w:t>
      </w:r>
      <w:r w:rsidR="003250D3" w:rsidRPr="008927C1">
        <w:rPr>
          <w:sz w:val="24"/>
          <w:szCs w:val="24"/>
        </w:rPr>
        <w:t xml:space="preserve">Taka wartość rynkowa zapewni firmie ATAL jedną z czołowych pozycji wśród największych podmiotów uwzględnionych w giełdowym branżowym indeksie WIG-Deweloperzy. </w:t>
      </w:r>
    </w:p>
    <w:p w:rsidR="00282D38" w:rsidRPr="007A21CB" w:rsidRDefault="00927E7B" w:rsidP="00927E7B">
      <w:pPr>
        <w:spacing w:after="120"/>
        <w:jc w:val="both"/>
        <w:rPr>
          <w:sz w:val="24"/>
          <w:szCs w:val="24"/>
        </w:rPr>
      </w:pPr>
      <w:r w:rsidRPr="007A21CB">
        <w:rPr>
          <w:i/>
          <w:sz w:val="24"/>
          <w:szCs w:val="24"/>
        </w:rPr>
        <w:t>„Jesteśmy czołowy deweloperem w Polsce. Posiadamy unikalny model biznesowy m. in</w:t>
      </w:r>
      <w:r w:rsidR="00AA0ED9" w:rsidRPr="007A21CB">
        <w:rPr>
          <w:i/>
          <w:sz w:val="24"/>
          <w:szCs w:val="24"/>
        </w:rPr>
        <w:t>.</w:t>
      </w:r>
      <w:r w:rsidRPr="007A21CB">
        <w:rPr>
          <w:i/>
          <w:sz w:val="24"/>
          <w:szCs w:val="24"/>
        </w:rPr>
        <w:t xml:space="preserve"> dzięki temu, że sami realizujemy zadania generalnego wykonawcy, nie wykorzystujemy spółek celowych na potrzeby realizacji inwestycji, sami sprzedajemy wybudowane mieszkania, czy oferujemy unikatowy program </w:t>
      </w:r>
      <w:proofErr w:type="spellStart"/>
      <w:r w:rsidRPr="007A21CB">
        <w:rPr>
          <w:i/>
          <w:sz w:val="24"/>
          <w:szCs w:val="24"/>
        </w:rPr>
        <w:t>Atal</w:t>
      </w:r>
      <w:proofErr w:type="spellEnd"/>
      <w:r w:rsidRPr="007A21CB">
        <w:rPr>
          <w:i/>
          <w:sz w:val="24"/>
          <w:szCs w:val="24"/>
        </w:rPr>
        <w:t xml:space="preserve"> Design. To wszystko sprawia, że jesteśmy w stanie lepiej adresować potrzeby klientów, taniej realizować inwestycje, nabywać atrakcyjne działki, a w konsekwencji realizować wyższą rentowności niż inni deweloperzy - </w:t>
      </w:r>
      <w:proofErr w:type="spellStart"/>
      <w:r w:rsidRPr="007A21CB">
        <w:rPr>
          <w:i/>
          <w:sz w:val="24"/>
          <w:szCs w:val="24"/>
        </w:rPr>
        <w:t>co</w:t>
      </w:r>
      <w:proofErr w:type="spellEnd"/>
      <w:r w:rsidRPr="007A21CB">
        <w:rPr>
          <w:i/>
          <w:sz w:val="24"/>
          <w:szCs w:val="24"/>
        </w:rPr>
        <w:t xml:space="preserve"> już udowodniliśmy. Wierzymy, że taka propozycja spotka się z zainteresowaniem inwestorów”</w:t>
      </w:r>
      <w:r w:rsidRPr="007A21CB">
        <w:rPr>
          <w:sz w:val="24"/>
          <w:szCs w:val="24"/>
        </w:rPr>
        <w:t xml:space="preserve"> </w:t>
      </w:r>
      <w:r w:rsidR="00282D38" w:rsidRPr="007A21CB">
        <w:rPr>
          <w:sz w:val="24"/>
          <w:szCs w:val="24"/>
        </w:rPr>
        <w:t xml:space="preserve">– podkreślił Zbigniew </w:t>
      </w:r>
      <w:proofErr w:type="spellStart"/>
      <w:r w:rsidR="00282D38" w:rsidRPr="007A21CB">
        <w:rPr>
          <w:sz w:val="24"/>
          <w:szCs w:val="24"/>
        </w:rPr>
        <w:t>Juroszek</w:t>
      </w:r>
      <w:proofErr w:type="spellEnd"/>
      <w:r w:rsidR="00282D38" w:rsidRPr="007A21CB">
        <w:rPr>
          <w:sz w:val="24"/>
          <w:szCs w:val="24"/>
        </w:rPr>
        <w:t xml:space="preserve">, Prezes ATAL S.A. </w:t>
      </w:r>
    </w:p>
    <w:p w:rsidR="00427DB7" w:rsidRDefault="00427DB7" w:rsidP="00483046">
      <w:pPr>
        <w:spacing w:after="0" w:line="200" w:lineRule="atLeast"/>
        <w:jc w:val="center"/>
        <w:rPr>
          <w:rFonts w:cs="Arial"/>
          <w:b/>
          <w:bCs/>
          <w:sz w:val="28"/>
        </w:rPr>
      </w:pPr>
    </w:p>
    <w:p w:rsidR="00483046" w:rsidRDefault="00483046" w:rsidP="00483046">
      <w:pPr>
        <w:spacing w:after="0" w:line="200" w:lineRule="atLeast"/>
        <w:jc w:val="center"/>
        <w:rPr>
          <w:rFonts w:eastAsia="Times New Roman" w:cs="Times New Roman"/>
          <w:bCs/>
        </w:rPr>
      </w:pPr>
      <w:r>
        <w:rPr>
          <w:rFonts w:cs="Arial"/>
          <w:b/>
          <w:bCs/>
          <w:sz w:val="28"/>
        </w:rPr>
        <w:t>***</w:t>
      </w:r>
    </w:p>
    <w:p w:rsidR="00483046" w:rsidRDefault="00483046" w:rsidP="00483046">
      <w:pPr>
        <w:spacing w:after="0" w:line="240" w:lineRule="auto"/>
        <w:jc w:val="both"/>
        <w:rPr>
          <w:rFonts w:eastAsia="Times New Roman" w:cs="Times New Roman"/>
          <w:bCs/>
        </w:rPr>
      </w:pPr>
    </w:p>
    <w:p w:rsidR="00483046" w:rsidRDefault="00483046" w:rsidP="00483046">
      <w:pPr>
        <w:spacing w:after="0" w:line="200" w:lineRule="atLeast"/>
        <w:jc w:val="both"/>
        <w:rPr>
          <w:rFonts w:eastAsia="Times New Roman" w:cs="Times New Roman"/>
        </w:rPr>
      </w:pPr>
      <w:r>
        <w:rPr>
          <w:rFonts w:cs="Arial"/>
        </w:rPr>
        <w:t>ATAL S.A. (</w:t>
      </w:r>
      <w:hyperlink r:id="rId7" w:history="1">
        <w:r>
          <w:rPr>
            <w:rStyle w:val="Hipercze"/>
            <w:rFonts w:cs="Arial"/>
          </w:rPr>
          <w:t>www.atal.pl</w:t>
        </w:r>
      </w:hyperlink>
      <w:r>
        <w:rPr>
          <w:rFonts w:cs="Arial"/>
        </w:rPr>
        <w:t xml:space="preserve">) to firma deweloperska specjalizująca się w budownictwie kompleksów mieszkaniowych, zlokalizowanych w obrębie największych miast w Polsce. Założycielem i właścicielem ATAL jest Zbigniew </w:t>
      </w:r>
      <w:proofErr w:type="spellStart"/>
      <w:r>
        <w:rPr>
          <w:rFonts w:cs="Arial"/>
        </w:rPr>
        <w:t>Juroszek</w:t>
      </w:r>
      <w:proofErr w:type="spellEnd"/>
      <w:r>
        <w:rPr>
          <w:rFonts w:cs="Arial"/>
        </w:rPr>
        <w:t xml:space="preserve">, który posiada 25-letnie doświadczenie zawodowe. Do tej pory ATAL sprzedał ponad 5000 mieszkań o powierzchni przekraczającej 300 tys. mkw., </w:t>
      </w:r>
      <w:proofErr w:type="spellStart"/>
      <w:r>
        <w:rPr>
          <w:rFonts w:cs="Arial"/>
        </w:rPr>
        <w:t>co</w:t>
      </w:r>
      <w:proofErr w:type="spellEnd"/>
      <w:r>
        <w:rPr>
          <w:rFonts w:cs="Arial"/>
        </w:rPr>
        <w:t xml:space="preserve"> zapewnia spółce czołową pozycję wśród największych przedsiębiorstw w branży. W aktualnej ofercie sprzedaży znajdują się inwestycje deweloperskie realizowane w Krakowie, Katowicach, Łodzi, Wrocławiu oraz w Warszawie. Stabilność spółki gwarantuje kapitał </w:t>
      </w:r>
      <w:proofErr w:type="spellStart"/>
      <w:r>
        <w:rPr>
          <w:rFonts w:cs="Arial"/>
        </w:rPr>
        <w:t>własny</w:t>
      </w:r>
      <w:proofErr w:type="spellEnd"/>
      <w:r>
        <w:rPr>
          <w:rFonts w:cs="Arial"/>
        </w:rPr>
        <w:t xml:space="preserve"> o wartości ponad 400 mln zł. ATAL jest członkiem Polskiego Związku Firm Deweloperskich. W grudniu 2013 roku obligacje spółki zadebiutowały na rynku </w:t>
      </w:r>
      <w:proofErr w:type="spellStart"/>
      <w:r>
        <w:rPr>
          <w:rFonts w:cs="Arial"/>
        </w:rPr>
        <w:t>Catalyst</w:t>
      </w:r>
      <w:proofErr w:type="spellEnd"/>
      <w:r>
        <w:rPr>
          <w:rFonts w:cs="Arial"/>
        </w:rPr>
        <w:t>. Spółka planuje debiut na Giełdzie Papierów Wartościowych w czerwcu 2015 r.</w:t>
      </w:r>
    </w:p>
    <w:p w:rsidR="00483046" w:rsidRDefault="00483046" w:rsidP="00483046">
      <w:pPr>
        <w:spacing w:after="0" w:line="240" w:lineRule="auto"/>
        <w:jc w:val="both"/>
        <w:rPr>
          <w:rFonts w:eastAsia="Times New Roman" w:cs="Times New Roman"/>
        </w:rPr>
      </w:pPr>
    </w:p>
    <w:p w:rsidR="00483046" w:rsidRDefault="00483046" w:rsidP="00483046">
      <w:pPr>
        <w:spacing w:after="0" w:line="200" w:lineRule="atLeast"/>
        <w:jc w:val="both"/>
      </w:pPr>
      <w:r>
        <w:rPr>
          <w:b/>
          <w:bCs/>
        </w:rPr>
        <w:t>Dodatkowych informacji udzielają:</w:t>
      </w:r>
    </w:p>
    <w:p w:rsidR="00483046" w:rsidRDefault="00483046" w:rsidP="00483046">
      <w:pPr>
        <w:spacing w:after="0" w:line="200" w:lineRule="atLeast"/>
        <w:jc w:val="both"/>
      </w:pPr>
      <w:r>
        <w:t>Paweł Rabantek</w:t>
      </w:r>
    </w:p>
    <w:p w:rsidR="00483046" w:rsidRDefault="00483046" w:rsidP="00483046">
      <w:pPr>
        <w:spacing w:after="0" w:line="200" w:lineRule="atLeast"/>
        <w:jc w:val="both"/>
        <w:rPr>
          <w:lang w:val="en-US"/>
        </w:rPr>
      </w:pPr>
      <w:r>
        <w:t xml:space="preserve">Doradca zarządu ds. </w:t>
      </w:r>
      <w:r>
        <w:rPr>
          <w:lang w:val="en-US"/>
        </w:rPr>
        <w:t>PR</w:t>
      </w:r>
    </w:p>
    <w:p w:rsidR="00483046" w:rsidRDefault="00483046" w:rsidP="00483046">
      <w:pPr>
        <w:spacing w:after="0" w:line="200" w:lineRule="atLeast"/>
        <w:jc w:val="both"/>
        <w:rPr>
          <w:lang w:val="en-US"/>
        </w:rPr>
      </w:pPr>
      <w:r>
        <w:rPr>
          <w:lang w:val="en-US"/>
        </w:rPr>
        <w:t>Tel. 603 870 044</w:t>
      </w:r>
    </w:p>
    <w:p w:rsidR="00483046" w:rsidRDefault="00483046" w:rsidP="00483046">
      <w:pPr>
        <w:spacing w:after="0" w:line="200" w:lineRule="atLeast"/>
        <w:jc w:val="both"/>
        <w:rPr>
          <w:lang w:val="en-US"/>
        </w:rPr>
      </w:pPr>
      <w:r>
        <w:rPr>
          <w:lang w:val="en-US"/>
        </w:rPr>
        <w:t xml:space="preserve">e-mail: </w:t>
      </w:r>
      <w:hyperlink r:id="rId8" w:history="1">
        <w:r>
          <w:rPr>
            <w:rStyle w:val="Hipercze"/>
            <w:lang w:val="en-US"/>
          </w:rPr>
          <w:t>pawel.rabantek@atal.pl</w:t>
        </w:r>
      </w:hyperlink>
    </w:p>
    <w:p w:rsidR="00483046" w:rsidRDefault="00483046" w:rsidP="00483046">
      <w:pPr>
        <w:spacing w:before="120" w:after="0" w:line="240" w:lineRule="auto"/>
        <w:jc w:val="both"/>
        <w:rPr>
          <w:rFonts w:cs="Tahoma"/>
          <w:lang w:val="en-US"/>
        </w:rPr>
      </w:pPr>
      <w:r>
        <w:rPr>
          <w:rFonts w:cs="Tahoma"/>
          <w:lang w:val="en-US"/>
        </w:rPr>
        <w:lastRenderedPageBreak/>
        <w:t>Mariusz Skowronek</w:t>
      </w:r>
    </w:p>
    <w:p w:rsidR="00483046" w:rsidRDefault="00483046" w:rsidP="00483046">
      <w:pPr>
        <w:spacing w:after="0" w:line="240" w:lineRule="auto"/>
        <w:jc w:val="both"/>
        <w:rPr>
          <w:rFonts w:cs="Tahoma"/>
          <w:lang w:val="en-US"/>
        </w:rPr>
      </w:pPr>
      <w:r>
        <w:rPr>
          <w:rFonts w:cs="Tahoma"/>
          <w:lang w:val="en-US"/>
        </w:rPr>
        <w:t>Agencja Tauber Promotion</w:t>
      </w:r>
    </w:p>
    <w:p w:rsidR="00483046" w:rsidRDefault="00483046" w:rsidP="00483046">
      <w:pPr>
        <w:spacing w:after="0" w:line="240" w:lineRule="auto"/>
        <w:jc w:val="both"/>
        <w:rPr>
          <w:rFonts w:cs="Tahoma"/>
          <w:lang w:val="en-US"/>
        </w:rPr>
      </w:pPr>
      <w:r>
        <w:rPr>
          <w:rFonts w:cs="Tahoma"/>
          <w:lang w:val="en-US"/>
        </w:rPr>
        <w:t>Tel. (22) 833 35 02, 698 612 866</w:t>
      </w:r>
    </w:p>
    <w:p w:rsidR="00483046" w:rsidRDefault="00483046" w:rsidP="00483046">
      <w:pPr>
        <w:spacing w:after="0" w:line="240" w:lineRule="auto"/>
        <w:jc w:val="both"/>
        <w:rPr>
          <w:rFonts w:cs="Tahoma"/>
          <w:lang w:val="en-US"/>
        </w:rPr>
      </w:pPr>
      <w:r>
        <w:rPr>
          <w:rFonts w:cs="Tahoma"/>
          <w:lang w:val="en-US"/>
        </w:rPr>
        <w:t xml:space="preserve">e-mail: </w:t>
      </w:r>
      <w:hyperlink r:id="rId9" w:history="1">
        <w:r>
          <w:rPr>
            <w:rStyle w:val="Hipercze"/>
            <w:rFonts w:cs="Tahoma"/>
            <w:lang w:val="en-US"/>
          </w:rPr>
          <w:t>mskowronek@tauber.com.pl</w:t>
        </w:r>
      </w:hyperlink>
    </w:p>
    <w:p w:rsidR="00483046" w:rsidRDefault="00483046" w:rsidP="00483046">
      <w:pPr>
        <w:tabs>
          <w:tab w:val="left" w:pos="3045"/>
        </w:tabs>
        <w:spacing w:before="120" w:after="0" w:line="240" w:lineRule="auto"/>
        <w:jc w:val="both"/>
        <w:rPr>
          <w:rFonts w:cs="Tahoma"/>
          <w:lang w:val="en-US"/>
        </w:rPr>
      </w:pPr>
      <w:r>
        <w:rPr>
          <w:rFonts w:cs="Tahoma"/>
          <w:lang w:val="en-US"/>
        </w:rPr>
        <w:t>Andrzej Kazimierczak</w:t>
      </w:r>
    </w:p>
    <w:p w:rsidR="00483046" w:rsidRDefault="00483046" w:rsidP="00483046">
      <w:pPr>
        <w:spacing w:after="0" w:line="240" w:lineRule="auto"/>
        <w:jc w:val="both"/>
        <w:rPr>
          <w:rFonts w:cs="Tahoma"/>
          <w:lang w:val="en-US"/>
        </w:rPr>
      </w:pPr>
      <w:r>
        <w:rPr>
          <w:rFonts w:cs="Tahoma"/>
          <w:lang w:val="en-US"/>
        </w:rPr>
        <w:t>Agencja Tauber Promotion</w:t>
      </w:r>
    </w:p>
    <w:p w:rsidR="00483046" w:rsidRDefault="00483046" w:rsidP="00483046">
      <w:pPr>
        <w:spacing w:after="0" w:line="240" w:lineRule="auto"/>
        <w:jc w:val="both"/>
        <w:rPr>
          <w:rFonts w:cs="Tahoma"/>
          <w:lang w:val="en-US"/>
        </w:rPr>
      </w:pPr>
      <w:r>
        <w:rPr>
          <w:rFonts w:cs="Tahoma"/>
          <w:lang w:val="en-US"/>
        </w:rPr>
        <w:t>Tel. (22) 833 23 88, 691 507 173</w:t>
      </w:r>
    </w:p>
    <w:p w:rsidR="00483046" w:rsidRDefault="00483046" w:rsidP="00483046">
      <w:pPr>
        <w:spacing w:after="0" w:line="240" w:lineRule="auto"/>
        <w:jc w:val="both"/>
        <w:rPr>
          <w:lang w:val="en-US"/>
        </w:rPr>
      </w:pPr>
      <w:r>
        <w:rPr>
          <w:rFonts w:cs="Tahoma"/>
          <w:lang w:val="en-US"/>
        </w:rPr>
        <w:t xml:space="preserve">e-mail: </w:t>
      </w:r>
      <w:hyperlink r:id="rId10" w:history="1">
        <w:r>
          <w:rPr>
            <w:rStyle w:val="Hipercze"/>
            <w:rFonts w:cs="Tahoma"/>
            <w:lang w:val="en-US"/>
          </w:rPr>
          <w:t>akazimierczak@tauber.com.pl</w:t>
        </w:r>
      </w:hyperlink>
      <w:r>
        <w:rPr>
          <w:rFonts w:cs="Tahoma"/>
          <w:lang w:val="en-US"/>
        </w:rPr>
        <w:t xml:space="preserve"> </w:t>
      </w:r>
    </w:p>
    <w:p w:rsidR="00483046" w:rsidRDefault="00483046" w:rsidP="00483046">
      <w:pPr>
        <w:spacing w:after="0" w:line="100" w:lineRule="atLeast"/>
        <w:jc w:val="both"/>
        <w:rPr>
          <w:lang w:val="en-US"/>
        </w:rPr>
      </w:pPr>
    </w:p>
    <w:p w:rsidR="00483046" w:rsidRDefault="00483046" w:rsidP="00483046">
      <w:pPr>
        <w:spacing w:after="0" w:line="100" w:lineRule="atLeast"/>
        <w:jc w:val="both"/>
        <w:rPr>
          <w:b/>
        </w:rPr>
      </w:pPr>
      <w:r>
        <w:rPr>
          <w:b/>
        </w:rPr>
        <w:t>Zastrzeżenie:</w:t>
      </w:r>
    </w:p>
    <w:p w:rsidR="00483046" w:rsidRDefault="00483046" w:rsidP="00483046">
      <w:pPr>
        <w:spacing w:after="80"/>
        <w:jc w:val="both"/>
        <w:rPr>
          <w:sz w:val="16"/>
          <w:szCs w:val="16"/>
        </w:rPr>
      </w:pPr>
      <w:r>
        <w:rPr>
          <w:sz w:val="16"/>
          <w:szCs w:val="16"/>
        </w:rPr>
        <w:t>Niniejsza informacja została przygotowana przez spółkę ATAL Spółka Akcyjna z siedzibą w Cieszynie („ATAL”), ma charakter wyłącznie informacyjny i jej celem jest przedstawienie wyselekcjonowanych informacji dotyczących ATAL i Grupy Kapitałowej ATAL.</w:t>
      </w:r>
    </w:p>
    <w:p w:rsidR="00483046" w:rsidRDefault="00483046" w:rsidP="00483046">
      <w:pPr>
        <w:spacing w:after="80"/>
        <w:jc w:val="both"/>
        <w:rPr>
          <w:sz w:val="16"/>
          <w:szCs w:val="16"/>
        </w:rPr>
      </w:pPr>
      <w:r>
        <w:rPr>
          <w:sz w:val="16"/>
          <w:szCs w:val="16"/>
        </w:rPr>
        <w:t>Niniejszy materiał ma wyłącznie charakter promocyjny i w żadnym przypadku nie stanowi oferty ani zaproszenia, jak również podstaw podjęcia decyzji w przedmiocie inwestowania w papiery wartościowe ATAL. Prospekt emisyjny („Prospekt”), sporządzony w związku z ofertą publiczną akcji ATAL („Oferta Publiczna”) i ubieganiem się o dopuszczenie oraz wprowadzenie papierów wartościowych ATAL do obrotu na Giełdzie Papierów Wartościowych w Warszawie S.A. („GPW”), który w dniu 21.05.2015r. został zatwierdzony przez Komisję Nadzoru Finansowego, jest jedynym prawnie wiążącym dokumentem zawierającym informacje o ATAL i Ofercie Publicznej. W związku z Ofertą Publiczną i dopuszczeniem oraz wprowadzeniem papierów wartościowych ATAL do obrotu na GPW, Prospekt udostępniono na stronie internetowej ATAL (</w:t>
      </w:r>
      <w:hyperlink r:id="rId11" w:history="1">
        <w:r>
          <w:rPr>
            <w:rStyle w:val="Hipercze"/>
            <w:sz w:val="16"/>
            <w:szCs w:val="16"/>
          </w:rPr>
          <w:t>www.atal.pl</w:t>
        </w:r>
      </w:hyperlink>
      <w:r>
        <w:rPr>
          <w:sz w:val="16"/>
          <w:szCs w:val="16"/>
        </w:rPr>
        <w:t xml:space="preserve">.), na której to stronie znajdą się ewentualne aneksy i komunikaty aktualizujące do Prospektu. Niniejszy materiał nie stanowi rekomendacji w rozumieniu Rozporządzenia Ministra Finansów z dnia 19 października 2005r. w sprawie informacji stanowiących rekomendacje dotyczącą instrumentów finansowych, ich </w:t>
      </w:r>
      <w:proofErr w:type="spellStart"/>
      <w:r>
        <w:rPr>
          <w:sz w:val="16"/>
          <w:szCs w:val="16"/>
        </w:rPr>
        <w:t>emitentów</w:t>
      </w:r>
      <w:proofErr w:type="spellEnd"/>
      <w:r>
        <w:rPr>
          <w:sz w:val="16"/>
          <w:szCs w:val="16"/>
        </w:rPr>
        <w:t xml:space="preserve"> lub wystawców. Niniejszy materiał nie może być rozpowszechniany w Stanach Zjednoczonych Ameryki, Australii, Kanadzie i Japonii ani jakiejkolwiek innej jurysdykcji, w której stanowiłoby to naruszenie właściwych przepisów prawa lub wymagałoby rejestracji.</w:t>
      </w:r>
    </w:p>
    <w:p w:rsidR="00483046" w:rsidRDefault="00483046" w:rsidP="00483046">
      <w:pPr>
        <w:spacing w:after="80"/>
        <w:jc w:val="both"/>
        <w:rPr>
          <w:sz w:val="16"/>
          <w:szCs w:val="16"/>
        </w:rPr>
      </w:pPr>
      <w:r>
        <w:rPr>
          <w:sz w:val="16"/>
          <w:szCs w:val="16"/>
        </w:rPr>
        <w:t>W niniejszej informacji zostały wykorzystane źródła informacji, które ATAL uznaje za wiarygodne i dokładne, jednak nie ma gwarancji, że są one wyczerpujące i w pełni odzwierciedlają stan faktyczny. Opracowanie może zawierać stwierdzenia dotyczące przyszłości, które stanowią źródło niepewności i mogą istotnie różnić się od faktycznych rezultatów. ATAL nie ponosi odpowiedzialności za efekty jakichkolwiek decyzji lub działań, które zostały podjęte na podstawie niniejszego opracowania. Odpowiedzialność za skutki podejmowanych działań i decyzji spoczywa wyłącznie na korzystającym z opracowania.</w:t>
      </w:r>
    </w:p>
    <w:p w:rsidR="00483046" w:rsidRDefault="00483046" w:rsidP="00483046">
      <w:pPr>
        <w:spacing w:after="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Dom Maklerski </w:t>
      </w:r>
      <w:proofErr w:type="spellStart"/>
      <w:r>
        <w:rPr>
          <w:sz w:val="16"/>
          <w:szCs w:val="16"/>
        </w:rPr>
        <w:t>Raiffeisen</w:t>
      </w:r>
      <w:proofErr w:type="spellEnd"/>
      <w:r>
        <w:rPr>
          <w:sz w:val="16"/>
          <w:szCs w:val="16"/>
        </w:rPr>
        <w:t xml:space="preserve"> Bank Polska S.A. i PKO Bank Polski Spółka Akcyjna –Oddział Dom Maklerski nie uczestniczyli w przygotowaniu niniejszej informacji, nie przeprowadzali niezależnej weryfikacji informacji zawartych w niniejszym materiale i nie gwarantują ich prawdziwości, dokładności ani kompletności, w szczególności w przypadku, gdyby informacje, na których oparto się </w:t>
      </w:r>
      <w:proofErr w:type="spellStart"/>
      <w:r>
        <w:rPr>
          <w:sz w:val="16"/>
          <w:szCs w:val="16"/>
        </w:rPr>
        <w:t>przy</w:t>
      </w:r>
      <w:proofErr w:type="spellEnd"/>
      <w:r>
        <w:rPr>
          <w:sz w:val="16"/>
          <w:szCs w:val="16"/>
        </w:rPr>
        <w:t xml:space="preserve"> sporządzaniu materiału okazały się niedokładne, niekompletne, lub nie w pełni odzwierciedlały stan faktyczny. Dom Maklerski </w:t>
      </w:r>
      <w:proofErr w:type="spellStart"/>
      <w:r>
        <w:rPr>
          <w:sz w:val="16"/>
          <w:szCs w:val="16"/>
        </w:rPr>
        <w:t>Raiffeisen</w:t>
      </w:r>
      <w:proofErr w:type="spellEnd"/>
      <w:r>
        <w:rPr>
          <w:sz w:val="16"/>
          <w:szCs w:val="16"/>
        </w:rPr>
        <w:t xml:space="preserve"> Bank Polska S.A. i PKO Bank Polski Spółka Akcyjna – Oddział Dom Maklerski nie ponoszą odpowiedzialności za efekty jakichkolwiek decyzji lub działań, które zostały podjęte na podstawie niniejszego opracowania. Odpowiedzialność za skutki podejmowanych działań i decyzji spoczywa wyłącznie na korzystającym z opracowania.</w:t>
      </w:r>
    </w:p>
    <w:p w:rsidR="002245AC" w:rsidRPr="00483046" w:rsidRDefault="00483046" w:rsidP="00EB4EDB">
      <w:pPr>
        <w:spacing w:after="80"/>
        <w:jc w:val="both"/>
      </w:pPr>
      <w:r>
        <w:rPr>
          <w:sz w:val="16"/>
          <w:szCs w:val="16"/>
        </w:rPr>
        <w:t>Inwestowanie w papiery wartościowe objęte Prospektem łączy się z wysokim ryzykiem właściwym dla instrumentów rynku kapitałowego o charakterze udziałowym oraz ryzykiem związanym z działalnością ATAL oraz z otoczeniem, w jakim ATAL prowadzi działalność. Przed podjęciem decyzji inwestycyjnej, inwestor powinien uważnie zapoznać się z treścią Prospektu, w tym z czynnikami ryzyka zawartymi w Prospekcie, a także z ewentualnymi aneksami i komunikatami aktualizującymi, które mogą być publikowane do Prospektu.</w:t>
      </w:r>
    </w:p>
    <w:sectPr w:rsidR="002245AC" w:rsidRPr="00483046" w:rsidSect="00770ACF">
      <w:headerReference w:type="default" r:id="rId12"/>
      <w:pgSz w:w="11906" w:h="16838"/>
      <w:pgMar w:top="1417" w:right="1417" w:bottom="851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82" w:rsidRDefault="007D7A82">
      <w:pPr>
        <w:spacing w:after="0" w:line="240" w:lineRule="auto"/>
      </w:pPr>
      <w:r>
        <w:separator/>
      </w:r>
    </w:p>
  </w:endnote>
  <w:endnote w:type="continuationSeparator" w:id="0">
    <w:p w:rsidR="007D7A82" w:rsidRDefault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82" w:rsidRDefault="007D7A82">
      <w:pPr>
        <w:spacing w:after="0" w:line="240" w:lineRule="auto"/>
      </w:pPr>
      <w:r>
        <w:separator/>
      </w:r>
    </w:p>
  </w:footnote>
  <w:footnote w:type="continuationSeparator" w:id="0">
    <w:p w:rsidR="007D7A82" w:rsidRDefault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59" w:rsidRDefault="0056041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778510" cy="737870"/>
          <wp:effectExtent l="1905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378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A59" w:rsidRDefault="00A13A59">
    <w:pPr>
      <w:pStyle w:val="Nagwek"/>
      <w:rPr>
        <w:b/>
        <w:bCs/>
        <w:sz w:val="24"/>
        <w:szCs w:val="24"/>
      </w:rPr>
    </w:pPr>
  </w:p>
  <w:p w:rsidR="00A13A59" w:rsidRDefault="00A13A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punktory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9F082A"/>
    <w:multiLevelType w:val="hybridMultilevel"/>
    <w:tmpl w:val="CC28C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86986"/>
    <w:multiLevelType w:val="hybridMultilevel"/>
    <w:tmpl w:val="08E46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45F96"/>
    <w:multiLevelType w:val="hybridMultilevel"/>
    <w:tmpl w:val="85D6F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71944"/>
    <w:multiLevelType w:val="hybridMultilevel"/>
    <w:tmpl w:val="DD8037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A462F"/>
    <w:multiLevelType w:val="hybridMultilevel"/>
    <w:tmpl w:val="4E187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F45BC"/>
    <w:rsid w:val="00005F24"/>
    <w:rsid w:val="000077F1"/>
    <w:rsid w:val="00026A5A"/>
    <w:rsid w:val="0007532D"/>
    <w:rsid w:val="000B060A"/>
    <w:rsid w:val="00145F0A"/>
    <w:rsid w:val="0015446B"/>
    <w:rsid w:val="00163D1B"/>
    <w:rsid w:val="001867E4"/>
    <w:rsid w:val="001C2927"/>
    <w:rsid w:val="001D0AEA"/>
    <w:rsid w:val="001F45BC"/>
    <w:rsid w:val="002245AC"/>
    <w:rsid w:val="00255F12"/>
    <w:rsid w:val="00282D38"/>
    <w:rsid w:val="00284A33"/>
    <w:rsid w:val="002B69D2"/>
    <w:rsid w:val="002F19E8"/>
    <w:rsid w:val="00302456"/>
    <w:rsid w:val="003250D3"/>
    <w:rsid w:val="00335E1D"/>
    <w:rsid w:val="00366DFF"/>
    <w:rsid w:val="00367D1D"/>
    <w:rsid w:val="003B41D3"/>
    <w:rsid w:val="003B6545"/>
    <w:rsid w:val="00427DB7"/>
    <w:rsid w:val="004709D7"/>
    <w:rsid w:val="00470F76"/>
    <w:rsid w:val="00483046"/>
    <w:rsid w:val="004F68AC"/>
    <w:rsid w:val="00560415"/>
    <w:rsid w:val="00575431"/>
    <w:rsid w:val="00633E7D"/>
    <w:rsid w:val="006454A7"/>
    <w:rsid w:val="006610ED"/>
    <w:rsid w:val="00671BA7"/>
    <w:rsid w:val="0068150D"/>
    <w:rsid w:val="00687F3F"/>
    <w:rsid w:val="00697147"/>
    <w:rsid w:val="00746AF2"/>
    <w:rsid w:val="00770ACF"/>
    <w:rsid w:val="00781510"/>
    <w:rsid w:val="00796FD1"/>
    <w:rsid w:val="007A21CB"/>
    <w:rsid w:val="007D0573"/>
    <w:rsid w:val="007D7A82"/>
    <w:rsid w:val="00827D2A"/>
    <w:rsid w:val="008927C1"/>
    <w:rsid w:val="0089304E"/>
    <w:rsid w:val="008E373C"/>
    <w:rsid w:val="0090299A"/>
    <w:rsid w:val="00911E09"/>
    <w:rsid w:val="00913B7C"/>
    <w:rsid w:val="00927695"/>
    <w:rsid w:val="00927E7B"/>
    <w:rsid w:val="009C0E66"/>
    <w:rsid w:val="009C388E"/>
    <w:rsid w:val="009C51EF"/>
    <w:rsid w:val="00A041EF"/>
    <w:rsid w:val="00A13A59"/>
    <w:rsid w:val="00A13FDD"/>
    <w:rsid w:val="00A276CC"/>
    <w:rsid w:val="00A31BC2"/>
    <w:rsid w:val="00A732CF"/>
    <w:rsid w:val="00AA0ED9"/>
    <w:rsid w:val="00AB378E"/>
    <w:rsid w:val="00B249BA"/>
    <w:rsid w:val="00B419E9"/>
    <w:rsid w:val="00B819BE"/>
    <w:rsid w:val="00B91838"/>
    <w:rsid w:val="00BE2F0B"/>
    <w:rsid w:val="00C17B1A"/>
    <w:rsid w:val="00C55A7D"/>
    <w:rsid w:val="00C6375D"/>
    <w:rsid w:val="00CC270F"/>
    <w:rsid w:val="00CF0CB9"/>
    <w:rsid w:val="00D04C97"/>
    <w:rsid w:val="00D22461"/>
    <w:rsid w:val="00DA1400"/>
    <w:rsid w:val="00E51435"/>
    <w:rsid w:val="00E55CB8"/>
    <w:rsid w:val="00E57C47"/>
    <w:rsid w:val="00EB4EDB"/>
    <w:rsid w:val="00ED10BF"/>
    <w:rsid w:val="00EF42FE"/>
    <w:rsid w:val="00F15252"/>
    <w:rsid w:val="00F57E73"/>
    <w:rsid w:val="00F763D5"/>
    <w:rsid w:val="00FA28B8"/>
    <w:rsid w:val="00FA6EE9"/>
    <w:rsid w:val="00FC622D"/>
    <w:rsid w:val="00FD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AC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rsid w:val="00770ACF"/>
    <w:pPr>
      <w:numPr>
        <w:numId w:val="1"/>
      </w:numPr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70ACF"/>
  </w:style>
  <w:style w:type="character" w:customStyle="1" w:styleId="WW8Num1z1">
    <w:name w:val="WW8Num1z1"/>
    <w:rsid w:val="00770ACF"/>
  </w:style>
  <w:style w:type="character" w:customStyle="1" w:styleId="WW8Num1z2">
    <w:name w:val="WW8Num1z2"/>
    <w:rsid w:val="00770ACF"/>
  </w:style>
  <w:style w:type="character" w:customStyle="1" w:styleId="WW8Num1z3">
    <w:name w:val="WW8Num1z3"/>
    <w:rsid w:val="00770ACF"/>
  </w:style>
  <w:style w:type="character" w:customStyle="1" w:styleId="WW8Num1z4">
    <w:name w:val="WW8Num1z4"/>
    <w:rsid w:val="00770ACF"/>
  </w:style>
  <w:style w:type="character" w:customStyle="1" w:styleId="WW8Num1z5">
    <w:name w:val="WW8Num1z5"/>
    <w:rsid w:val="00770ACF"/>
  </w:style>
  <w:style w:type="character" w:customStyle="1" w:styleId="WW8Num1z6">
    <w:name w:val="WW8Num1z6"/>
    <w:rsid w:val="00770ACF"/>
  </w:style>
  <w:style w:type="character" w:customStyle="1" w:styleId="WW8Num1z7">
    <w:name w:val="WW8Num1z7"/>
    <w:rsid w:val="00770ACF"/>
  </w:style>
  <w:style w:type="character" w:customStyle="1" w:styleId="WW8Num1z8">
    <w:name w:val="WW8Num1z8"/>
    <w:rsid w:val="00770ACF"/>
  </w:style>
  <w:style w:type="character" w:customStyle="1" w:styleId="WW8Num2z0">
    <w:name w:val="WW8Num2z0"/>
    <w:rsid w:val="00770ACF"/>
  </w:style>
  <w:style w:type="character" w:customStyle="1" w:styleId="WW8Num3z0">
    <w:name w:val="WW8Num3z0"/>
    <w:rsid w:val="00770ACF"/>
  </w:style>
  <w:style w:type="character" w:customStyle="1" w:styleId="WW8Num3z1">
    <w:name w:val="WW8Num3z1"/>
    <w:rsid w:val="00770ACF"/>
  </w:style>
  <w:style w:type="character" w:customStyle="1" w:styleId="WW8Num3z2">
    <w:name w:val="WW8Num3z2"/>
    <w:rsid w:val="00770ACF"/>
  </w:style>
  <w:style w:type="character" w:customStyle="1" w:styleId="WW8Num3z3">
    <w:name w:val="WW8Num3z3"/>
    <w:rsid w:val="00770ACF"/>
  </w:style>
  <w:style w:type="character" w:customStyle="1" w:styleId="WW8Num3z4">
    <w:name w:val="WW8Num3z4"/>
    <w:rsid w:val="00770ACF"/>
  </w:style>
  <w:style w:type="character" w:customStyle="1" w:styleId="WW8Num3z5">
    <w:name w:val="WW8Num3z5"/>
    <w:rsid w:val="00770ACF"/>
  </w:style>
  <w:style w:type="character" w:customStyle="1" w:styleId="WW8Num3z6">
    <w:name w:val="WW8Num3z6"/>
    <w:rsid w:val="00770ACF"/>
  </w:style>
  <w:style w:type="character" w:customStyle="1" w:styleId="WW8Num3z7">
    <w:name w:val="WW8Num3z7"/>
    <w:rsid w:val="00770ACF"/>
  </w:style>
  <w:style w:type="character" w:customStyle="1" w:styleId="WW8Num3z8">
    <w:name w:val="WW8Num3z8"/>
    <w:rsid w:val="00770ACF"/>
  </w:style>
  <w:style w:type="character" w:customStyle="1" w:styleId="Domylnaczcionkaakapitu7">
    <w:name w:val="Domyślna czcionka akapitu7"/>
    <w:rsid w:val="00770ACF"/>
  </w:style>
  <w:style w:type="character" w:customStyle="1" w:styleId="Domylnaczcionkaakapitu6">
    <w:name w:val="Domyślna czcionka akapitu6"/>
    <w:rsid w:val="00770ACF"/>
  </w:style>
  <w:style w:type="character" w:customStyle="1" w:styleId="WW8Num2z1">
    <w:name w:val="WW8Num2z1"/>
    <w:rsid w:val="00770ACF"/>
  </w:style>
  <w:style w:type="character" w:customStyle="1" w:styleId="WW8Num2z2">
    <w:name w:val="WW8Num2z2"/>
    <w:rsid w:val="00770ACF"/>
  </w:style>
  <w:style w:type="character" w:customStyle="1" w:styleId="WW8Num2z3">
    <w:name w:val="WW8Num2z3"/>
    <w:rsid w:val="00770ACF"/>
  </w:style>
  <w:style w:type="character" w:customStyle="1" w:styleId="WW8Num2z4">
    <w:name w:val="WW8Num2z4"/>
    <w:rsid w:val="00770ACF"/>
  </w:style>
  <w:style w:type="character" w:customStyle="1" w:styleId="WW8Num2z5">
    <w:name w:val="WW8Num2z5"/>
    <w:rsid w:val="00770ACF"/>
  </w:style>
  <w:style w:type="character" w:customStyle="1" w:styleId="WW8Num2z6">
    <w:name w:val="WW8Num2z6"/>
    <w:rsid w:val="00770ACF"/>
  </w:style>
  <w:style w:type="character" w:customStyle="1" w:styleId="WW8Num2z7">
    <w:name w:val="WW8Num2z7"/>
    <w:rsid w:val="00770ACF"/>
  </w:style>
  <w:style w:type="character" w:customStyle="1" w:styleId="WW8Num2z8">
    <w:name w:val="WW8Num2z8"/>
    <w:rsid w:val="00770ACF"/>
  </w:style>
  <w:style w:type="character" w:customStyle="1" w:styleId="WW8Num4z0">
    <w:name w:val="WW8Num4z0"/>
    <w:rsid w:val="00770ACF"/>
    <w:rPr>
      <w:rFonts w:ascii="Symbol" w:hAnsi="Symbol" w:cs="Symbol" w:hint="default"/>
    </w:rPr>
  </w:style>
  <w:style w:type="character" w:customStyle="1" w:styleId="WW8Num4z1">
    <w:name w:val="WW8Num4z1"/>
    <w:rsid w:val="00770ACF"/>
    <w:rPr>
      <w:rFonts w:ascii="Courier New" w:hAnsi="Courier New" w:cs="Courier New" w:hint="default"/>
    </w:rPr>
  </w:style>
  <w:style w:type="character" w:customStyle="1" w:styleId="WW8Num4z2">
    <w:name w:val="WW8Num4z2"/>
    <w:rsid w:val="00770ACF"/>
    <w:rPr>
      <w:rFonts w:ascii="Wingdings" w:hAnsi="Wingdings" w:cs="Wingdings" w:hint="default"/>
    </w:rPr>
  </w:style>
  <w:style w:type="character" w:customStyle="1" w:styleId="Domylnaczcionkaakapitu5">
    <w:name w:val="Domyślna czcionka akapitu5"/>
    <w:rsid w:val="00770ACF"/>
  </w:style>
  <w:style w:type="character" w:customStyle="1" w:styleId="Domylnaczcionkaakapitu4">
    <w:name w:val="Domyślna czcionka akapitu4"/>
    <w:rsid w:val="00770ACF"/>
  </w:style>
  <w:style w:type="character" w:customStyle="1" w:styleId="Domylnaczcionkaakapitu3">
    <w:name w:val="Domyślna czcionka akapitu3"/>
    <w:rsid w:val="00770ACF"/>
  </w:style>
  <w:style w:type="character" w:customStyle="1" w:styleId="Domylnaczcionkaakapitu2">
    <w:name w:val="Domyślna czcionka akapitu2"/>
    <w:rsid w:val="00770ACF"/>
  </w:style>
  <w:style w:type="character" w:customStyle="1" w:styleId="Domylnaczcionkaakapitu1">
    <w:name w:val="Domyślna czcionka akapitu1"/>
    <w:rsid w:val="00770ACF"/>
  </w:style>
  <w:style w:type="character" w:customStyle="1" w:styleId="Domylnaczcionkaakapitu8">
    <w:name w:val="Domyślna czcionka akapitu8"/>
    <w:rsid w:val="00770ACF"/>
  </w:style>
  <w:style w:type="character" w:customStyle="1" w:styleId="NagwekZnak">
    <w:name w:val="Nagłówek Znak"/>
    <w:basedOn w:val="Domylnaczcionkaakapitu8"/>
    <w:rsid w:val="00770ACF"/>
  </w:style>
  <w:style w:type="character" w:customStyle="1" w:styleId="StopkaZnak">
    <w:name w:val="Stopka Znak"/>
    <w:basedOn w:val="Domylnaczcionkaakapitu8"/>
    <w:rsid w:val="00770ACF"/>
  </w:style>
  <w:style w:type="character" w:styleId="Hipercze">
    <w:name w:val="Hyperlink"/>
    <w:rsid w:val="00770ACF"/>
    <w:rPr>
      <w:color w:val="0000FF"/>
      <w:u w:val="single"/>
    </w:rPr>
  </w:style>
  <w:style w:type="character" w:styleId="Pogrubienie">
    <w:name w:val="Strong"/>
    <w:qFormat/>
    <w:rsid w:val="00770ACF"/>
    <w:rPr>
      <w:b/>
      <w:bCs/>
    </w:rPr>
  </w:style>
  <w:style w:type="character" w:customStyle="1" w:styleId="TekstdymkaZnak">
    <w:name w:val="Tekst dymka Znak"/>
    <w:rsid w:val="00770AC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770ACF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p3">
    <w:name w:val="p3"/>
    <w:basedOn w:val="Domylnaczcionkaakapitu8"/>
    <w:rsid w:val="00770ACF"/>
  </w:style>
  <w:style w:type="character" w:customStyle="1" w:styleId="usercontent">
    <w:name w:val="usercontent"/>
    <w:basedOn w:val="Domylnaczcionkaakapitu8"/>
    <w:rsid w:val="00770ACF"/>
  </w:style>
  <w:style w:type="character" w:customStyle="1" w:styleId="Tekstpodstawowy2Znak">
    <w:name w:val="Tekst podstawowy 2 Znak"/>
    <w:rsid w:val="00770ACF"/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hideablecontentfulltext">
    <w:name w:val="hideablecontent fulltext"/>
    <w:basedOn w:val="Domylnaczcionkaakapitu8"/>
    <w:rsid w:val="00770ACF"/>
  </w:style>
  <w:style w:type="character" w:customStyle="1" w:styleId="Odwoaniedokomentarza1">
    <w:name w:val="Odwołanie do komentarza1"/>
    <w:rsid w:val="00770ACF"/>
    <w:rPr>
      <w:sz w:val="16"/>
      <w:szCs w:val="16"/>
    </w:rPr>
  </w:style>
  <w:style w:type="character" w:customStyle="1" w:styleId="TekstkomentarzaZnak">
    <w:name w:val="Tekst komentarza Znak"/>
    <w:rsid w:val="00770AC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rsid w:val="00770A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rsid w:val="00770ACF"/>
  </w:style>
  <w:style w:type="character" w:customStyle="1" w:styleId="Odwoanieprzypisudolnego1">
    <w:name w:val="Odwołanie przypisu dolnego1"/>
    <w:rsid w:val="00770ACF"/>
    <w:rPr>
      <w:vertAlign w:val="superscript"/>
    </w:rPr>
  </w:style>
  <w:style w:type="character" w:customStyle="1" w:styleId="Znakiprzypiswkocowych">
    <w:name w:val="Znaki przypisów końcowych"/>
    <w:rsid w:val="00770ACF"/>
    <w:rPr>
      <w:vertAlign w:val="superscript"/>
    </w:rPr>
  </w:style>
  <w:style w:type="character" w:customStyle="1" w:styleId="WW-Znakiprzypiswkocowych">
    <w:name w:val="WW-Znaki przypisów końcowych"/>
    <w:rsid w:val="00770ACF"/>
  </w:style>
  <w:style w:type="character" w:customStyle="1" w:styleId="Odwoanieprzypisukocowego1">
    <w:name w:val="Odwołanie przypisu końcowego1"/>
    <w:rsid w:val="00770ACF"/>
    <w:rPr>
      <w:vertAlign w:val="superscript"/>
    </w:rPr>
  </w:style>
  <w:style w:type="character" w:customStyle="1" w:styleId="TekstdymkaZnak1">
    <w:name w:val="Tekst dymka Znak1"/>
    <w:rsid w:val="00770ACF"/>
    <w:rPr>
      <w:rFonts w:ascii="Tahoma" w:eastAsia="Calibri" w:hAnsi="Tahoma" w:cs="Tahoma"/>
      <w:sz w:val="16"/>
      <w:szCs w:val="16"/>
    </w:rPr>
  </w:style>
  <w:style w:type="character" w:customStyle="1" w:styleId="Odwoaniedokomentarza10">
    <w:name w:val="Odwołanie do komentarza1"/>
    <w:rsid w:val="00770ACF"/>
    <w:rPr>
      <w:sz w:val="16"/>
      <w:szCs w:val="16"/>
    </w:rPr>
  </w:style>
  <w:style w:type="character" w:customStyle="1" w:styleId="TekstkomentarzaZnak1">
    <w:name w:val="Tekst komentarza Znak1"/>
    <w:rsid w:val="00770ACF"/>
    <w:rPr>
      <w:rFonts w:ascii="Calibri" w:eastAsia="Calibri" w:hAnsi="Calibri" w:cs="Calibri"/>
    </w:rPr>
  </w:style>
  <w:style w:type="character" w:customStyle="1" w:styleId="TematkomentarzaZnak1">
    <w:name w:val="Temat komentarza Znak1"/>
    <w:rsid w:val="00770ACF"/>
    <w:rPr>
      <w:rFonts w:ascii="Calibri" w:eastAsia="Calibri" w:hAnsi="Calibri" w:cs="Calibri"/>
      <w:b/>
      <w:bCs/>
    </w:rPr>
  </w:style>
  <w:style w:type="character" w:customStyle="1" w:styleId="Odwoaniedokomentarza2">
    <w:name w:val="Odwołanie do komentarza2"/>
    <w:rsid w:val="00770ACF"/>
    <w:rPr>
      <w:sz w:val="16"/>
      <w:szCs w:val="16"/>
    </w:rPr>
  </w:style>
  <w:style w:type="character" w:customStyle="1" w:styleId="TekstkomentarzaZnak2">
    <w:name w:val="Tekst komentarza Znak2"/>
    <w:rsid w:val="00770ACF"/>
    <w:rPr>
      <w:rFonts w:ascii="Calibri" w:eastAsia="Calibri" w:hAnsi="Calibri" w:cs="Calibri"/>
      <w:lang w:val="pl-PL"/>
    </w:rPr>
  </w:style>
  <w:style w:type="character" w:customStyle="1" w:styleId="punktoryZnak">
    <w:name w:val="punktory Znak"/>
    <w:rsid w:val="00770ACF"/>
    <w:rPr>
      <w:rFonts w:ascii="Arial Narrow" w:hAnsi="Arial Narrow" w:cs="Arial Narrow"/>
      <w:lang w:val="pl-PL"/>
    </w:rPr>
  </w:style>
  <w:style w:type="character" w:customStyle="1" w:styleId="Odwoaniedokomentarza3">
    <w:name w:val="Odwołanie do komentarza3"/>
    <w:rsid w:val="00770ACF"/>
    <w:rPr>
      <w:sz w:val="16"/>
      <w:szCs w:val="16"/>
    </w:rPr>
  </w:style>
  <w:style w:type="character" w:customStyle="1" w:styleId="TekstkomentarzaZnak3">
    <w:name w:val="Tekst komentarza Znak3"/>
    <w:rsid w:val="00770ACF"/>
    <w:rPr>
      <w:rFonts w:ascii="Calibri" w:eastAsia="Calibri" w:hAnsi="Calibri" w:cs="Calibri"/>
    </w:rPr>
  </w:style>
  <w:style w:type="paragraph" w:customStyle="1" w:styleId="Nagwek8">
    <w:name w:val="Nagłówek8"/>
    <w:basedOn w:val="Normalny"/>
    <w:next w:val="Tekstpodstawowy"/>
    <w:rsid w:val="00770A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70ACF"/>
    <w:pPr>
      <w:spacing w:after="120"/>
    </w:pPr>
  </w:style>
  <w:style w:type="paragraph" w:styleId="Lista">
    <w:name w:val="List"/>
    <w:basedOn w:val="Tekstpodstawowy"/>
    <w:rsid w:val="00770ACF"/>
    <w:rPr>
      <w:rFonts w:cs="Mangal"/>
    </w:rPr>
  </w:style>
  <w:style w:type="paragraph" w:customStyle="1" w:styleId="Podpis8">
    <w:name w:val="Podpis8"/>
    <w:basedOn w:val="Normalny"/>
    <w:rsid w:val="0077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70ACF"/>
    <w:pPr>
      <w:suppressLineNumbers/>
    </w:pPr>
    <w:rPr>
      <w:rFonts w:cs="Mangal"/>
    </w:rPr>
  </w:style>
  <w:style w:type="paragraph" w:customStyle="1" w:styleId="Nagwek7">
    <w:name w:val="Nagłówek7"/>
    <w:basedOn w:val="Normalny"/>
    <w:next w:val="Tekstpodstawowy"/>
    <w:rsid w:val="00770A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Normalny"/>
    <w:rsid w:val="0077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rsid w:val="00770A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rsid w:val="0077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rsid w:val="00770A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rsid w:val="0077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770A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rsid w:val="0077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rsid w:val="00770A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77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rsid w:val="00770A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77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770A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77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770AC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770AC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NormalnyWeb1">
    <w:name w:val="Normalny (Web)1"/>
    <w:basedOn w:val="Normalny"/>
    <w:rsid w:val="00770AC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rsid w:val="00770AC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770AC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enda1">
    <w:name w:val="Legenda1"/>
    <w:basedOn w:val="Normalny"/>
    <w:rsid w:val="00770ACF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Tekstpodstawowy21">
    <w:name w:val="Tekst podstawowy 21"/>
    <w:basedOn w:val="Normalny"/>
    <w:rsid w:val="00770ACF"/>
    <w:pPr>
      <w:spacing w:after="0" w:line="100" w:lineRule="atLeast"/>
      <w:jc w:val="both"/>
    </w:pPr>
    <w:rPr>
      <w:color w:val="000000"/>
      <w:sz w:val="24"/>
      <w:szCs w:val="24"/>
    </w:rPr>
  </w:style>
  <w:style w:type="paragraph" w:customStyle="1" w:styleId="Tekstkomentarza1">
    <w:name w:val="Tekst komentarza1"/>
    <w:basedOn w:val="Normalny"/>
    <w:rsid w:val="00770ACF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770ACF"/>
    <w:rPr>
      <w:b/>
      <w:bCs/>
    </w:rPr>
  </w:style>
  <w:style w:type="paragraph" w:customStyle="1" w:styleId="Zawartotabeli">
    <w:name w:val="Zawartość tabeli"/>
    <w:basedOn w:val="Normalny"/>
    <w:rsid w:val="00770ACF"/>
    <w:pPr>
      <w:suppressLineNumbers/>
    </w:pPr>
  </w:style>
  <w:style w:type="paragraph" w:customStyle="1" w:styleId="Nagwektabeli">
    <w:name w:val="Nagłówek tabeli"/>
    <w:basedOn w:val="Zawartotabeli"/>
    <w:rsid w:val="00770ACF"/>
    <w:pPr>
      <w:jc w:val="center"/>
    </w:pPr>
    <w:rPr>
      <w:b/>
      <w:bCs/>
    </w:rPr>
  </w:style>
  <w:style w:type="paragraph" w:styleId="Tekstprzypisudolnego">
    <w:name w:val="footnote text"/>
    <w:basedOn w:val="Normalny"/>
    <w:rsid w:val="00770ACF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rsid w:val="00770A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0">
    <w:name w:val="Tekst komentarza1"/>
    <w:basedOn w:val="Normalny"/>
    <w:rsid w:val="00770ACF"/>
    <w:rPr>
      <w:sz w:val="20"/>
      <w:szCs w:val="20"/>
    </w:rPr>
  </w:style>
  <w:style w:type="paragraph" w:styleId="Tematkomentarza">
    <w:name w:val="annotation subject"/>
    <w:basedOn w:val="Tekstkomentarza10"/>
    <w:next w:val="Tekstkomentarza10"/>
    <w:rsid w:val="00770ACF"/>
    <w:rPr>
      <w:b/>
      <w:bCs/>
    </w:rPr>
  </w:style>
  <w:style w:type="paragraph" w:customStyle="1" w:styleId="Tekstkomentarza2">
    <w:name w:val="Tekst komentarza2"/>
    <w:basedOn w:val="Normalny"/>
    <w:rsid w:val="00770ACF"/>
    <w:rPr>
      <w:rFonts w:cs="Times New Roman"/>
      <w:sz w:val="20"/>
      <w:szCs w:val="20"/>
    </w:rPr>
  </w:style>
  <w:style w:type="paragraph" w:customStyle="1" w:styleId="punktory">
    <w:name w:val="punktory"/>
    <w:basedOn w:val="Normalny"/>
    <w:rsid w:val="00770ACF"/>
    <w:pPr>
      <w:numPr>
        <w:numId w:val="2"/>
      </w:numPr>
      <w:suppressAutoHyphens w:val="0"/>
      <w:spacing w:after="0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70ACF"/>
    <w:pPr>
      <w:suppressAutoHyphens w:val="0"/>
      <w:ind w:left="720"/>
    </w:pPr>
    <w:rPr>
      <w:rFonts w:cs="Times New Roman"/>
    </w:rPr>
  </w:style>
  <w:style w:type="paragraph" w:styleId="NormalnyWeb">
    <w:name w:val="Normal (Web)"/>
    <w:basedOn w:val="Normalny"/>
    <w:uiPriority w:val="99"/>
    <w:rsid w:val="00770ACF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3">
    <w:name w:val="Tekst komentarza3"/>
    <w:basedOn w:val="Normalny"/>
    <w:rsid w:val="00770ACF"/>
    <w:rPr>
      <w:sz w:val="20"/>
      <w:szCs w:val="20"/>
    </w:rPr>
  </w:style>
  <w:style w:type="character" w:customStyle="1" w:styleId="TekstpodstawowyZnak">
    <w:name w:val="Tekst podstawowy Znak"/>
    <w:link w:val="Tekstpodstawowy"/>
    <w:rsid w:val="00282D38"/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uiPriority w:val="99"/>
    <w:semiHidden/>
    <w:unhideWhenUsed/>
    <w:rsid w:val="00697147"/>
    <w:rPr>
      <w:sz w:val="16"/>
      <w:szCs w:val="16"/>
    </w:rPr>
  </w:style>
  <w:style w:type="paragraph" w:styleId="Tekstkomentarza">
    <w:name w:val="annotation text"/>
    <w:basedOn w:val="Normalny"/>
    <w:link w:val="TekstkomentarzaZnak4"/>
    <w:uiPriority w:val="99"/>
    <w:semiHidden/>
    <w:unhideWhenUsed/>
    <w:rsid w:val="00697147"/>
    <w:rPr>
      <w:sz w:val="20"/>
      <w:szCs w:val="20"/>
    </w:rPr>
  </w:style>
  <w:style w:type="character" w:customStyle="1" w:styleId="TekstkomentarzaZnak4">
    <w:name w:val="Tekst komentarza Znak4"/>
    <w:link w:val="Tekstkomentarza"/>
    <w:uiPriority w:val="99"/>
    <w:semiHidden/>
    <w:rsid w:val="0069714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rabantek@ata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tal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kazimierczak@tauber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kowronek@tauber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SA</Company>
  <LinksUpToDate>false</LinksUpToDate>
  <CharactersWithSpaces>6804</CharactersWithSpaces>
  <SharedDoc>false</SharedDoc>
  <HLinks>
    <vt:vector size="30" baseType="variant">
      <vt:variant>
        <vt:i4>6881336</vt:i4>
      </vt:variant>
      <vt:variant>
        <vt:i4>12</vt:i4>
      </vt:variant>
      <vt:variant>
        <vt:i4>0</vt:i4>
      </vt:variant>
      <vt:variant>
        <vt:i4>5</vt:i4>
      </vt:variant>
      <vt:variant>
        <vt:lpwstr>http://www.atal.pl/</vt:lpwstr>
      </vt:variant>
      <vt:variant>
        <vt:lpwstr/>
      </vt:variant>
      <vt:variant>
        <vt:i4>6684702</vt:i4>
      </vt:variant>
      <vt:variant>
        <vt:i4>9</vt:i4>
      </vt:variant>
      <vt:variant>
        <vt:i4>0</vt:i4>
      </vt:variant>
      <vt:variant>
        <vt:i4>5</vt:i4>
      </vt:variant>
      <vt:variant>
        <vt:lpwstr>mailto:akazimierczak@tauber.com.pl</vt:lpwstr>
      </vt:variant>
      <vt:variant>
        <vt:lpwstr/>
      </vt:variant>
      <vt:variant>
        <vt:i4>5636138</vt:i4>
      </vt:variant>
      <vt:variant>
        <vt:i4>6</vt:i4>
      </vt:variant>
      <vt:variant>
        <vt:i4>0</vt:i4>
      </vt:variant>
      <vt:variant>
        <vt:i4>5</vt:i4>
      </vt:variant>
      <vt:variant>
        <vt:lpwstr>mailto:mskowronek@tauber.com.pl</vt:lpwstr>
      </vt:variant>
      <vt:variant>
        <vt:lpwstr/>
      </vt:variant>
      <vt:variant>
        <vt:i4>3801169</vt:i4>
      </vt:variant>
      <vt:variant>
        <vt:i4>3</vt:i4>
      </vt:variant>
      <vt:variant>
        <vt:i4>0</vt:i4>
      </vt:variant>
      <vt:variant>
        <vt:i4>5</vt:i4>
      </vt:variant>
      <vt:variant>
        <vt:lpwstr>mailto:pawel.rabantek@atal.pl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http://www.atal.pl/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Andrzej Kazimieczak</cp:lastModifiedBy>
  <cp:revision>3</cp:revision>
  <cp:lastPrinted>1601-01-01T00:00:00Z</cp:lastPrinted>
  <dcterms:created xsi:type="dcterms:W3CDTF">2015-05-27T18:04:00Z</dcterms:created>
  <dcterms:modified xsi:type="dcterms:W3CDTF">2015-05-29T07:59:00Z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On Board Public Relations Sp. z o.o.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