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5325B" w14:textId="77777777" w:rsidR="00C503D6" w:rsidRDefault="00C503D6" w:rsidP="00E04E5C">
      <w:pPr>
        <w:spacing w:line="240" w:lineRule="auto"/>
        <w:jc w:val="right"/>
        <w:rPr>
          <w:rFonts w:asciiTheme="majorHAnsi" w:hAnsiTheme="majorHAnsi" w:cstheme="majorHAnsi"/>
          <w:b/>
          <w:sz w:val="22"/>
          <w:szCs w:val="22"/>
          <w:shd w:val="clear" w:color="auto" w:fill="FFFFFF"/>
        </w:rPr>
      </w:pPr>
    </w:p>
    <w:p w14:paraId="31B53C7F" w14:textId="0D93F0D5" w:rsidR="00E04E5C" w:rsidRPr="00DB224F" w:rsidRDefault="00357FDF" w:rsidP="00E04E5C">
      <w:pPr>
        <w:spacing w:line="240" w:lineRule="auto"/>
        <w:jc w:val="right"/>
        <w:rPr>
          <w:rFonts w:asciiTheme="majorHAnsi" w:hAnsiTheme="majorHAnsi" w:cstheme="majorHAnsi"/>
          <w:b/>
          <w:sz w:val="22"/>
          <w:szCs w:val="22"/>
          <w:shd w:val="clear" w:color="auto" w:fill="FFFFFF"/>
        </w:rPr>
      </w:pPr>
      <w: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Cieszyn</w:t>
      </w:r>
      <w:r w:rsidR="00E04E5C"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, </w:t>
      </w:r>
      <w:r w:rsidR="00BD4883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1</w:t>
      </w:r>
      <w: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7</w:t>
      </w:r>
      <w:r w:rsidR="00E04E5C"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</w:t>
      </w:r>
      <w: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października</w:t>
      </w:r>
      <w:r w:rsidR="00307F3C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</w:t>
      </w:r>
      <w:r w:rsidR="00E04E5C"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202</w:t>
      </w:r>
      <w:r w:rsidR="00E04E5C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2</w:t>
      </w:r>
      <w:r w:rsidR="00E04E5C"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roku</w:t>
      </w:r>
    </w:p>
    <w:p w14:paraId="10DEACA1" w14:textId="77777777" w:rsidR="00E04E5C" w:rsidRPr="00A83C19" w:rsidRDefault="00E04E5C" w:rsidP="00E04E5C">
      <w:pPr>
        <w:pStyle w:val="Bezodstpw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0D4EA1FB" w14:textId="6251EC16" w:rsidR="000A5D58" w:rsidRDefault="00357FDF" w:rsidP="000A5D58">
      <w:pPr>
        <w:pStyle w:val="Bezodstpw"/>
        <w:jc w:val="center"/>
        <w:rPr>
          <w:rFonts w:ascii="Calibri" w:eastAsia="Calibri" w:hAnsi="Calibri" w:cs="Calibri"/>
          <w:b/>
          <w:bCs/>
          <w:sz w:val="48"/>
          <w:szCs w:val="48"/>
        </w:rPr>
      </w:pPr>
      <w:r>
        <w:rPr>
          <w:rFonts w:ascii="Calibri" w:eastAsia="Calibri" w:hAnsi="Calibri" w:cs="Calibri"/>
          <w:b/>
          <w:bCs/>
          <w:sz w:val="48"/>
          <w:szCs w:val="48"/>
        </w:rPr>
        <w:t>ATAL przekazał 833 lokale w III kw. 2022 r.</w:t>
      </w:r>
    </w:p>
    <w:p w14:paraId="04224DD6" w14:textId="77777777" w:rsidR="00E04E5C" w:rsidRDefault="00E04E5C" w:rsidP="00E04E5C">
      <w:pPr>
        <w:spacing w:after="120" w:line="240" w:lineRule="auto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</w:pPr>
    </w:p>
    <w:p w14:paraId="396D9D96" w14:textId="1C483727" w:rsidR="00357FDF" w:rsidRPr="00357FDF" w:rsidRDefault="000A5D58" w:rsidP="00357FDF">
      <w:pPr>
        <w:spacing w:after="240" w:line="288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0A5D58">
        <w:rPr>
          <w:rFonts w:asciiTheme="majorHAnsi" w:hAnsiTheme="majorHAnsi" w:cstheme="majorHAnsi"/>
          <w:b/>
          <w:bCs/>
          <w:sz w:val="22"/>
          <w:szCs w:val="22"/>
        </w:rPr>
        <w:t xml:space="preserve">ATAL, ogólnopolski deweloper, </w:t>
      </w:r>
      <w:r w:rsidR="00357FDF">
        <w:rPr>
          <w:rFonts w:asciiTheme="majorHAnsi" w:hAnsiTheme="majorHAnsi" w:cstheme="majorHAnsi"/>
          <w:b/>
          <w:bCs/>
          <w:sz w:val="22"/>
          <w:szCs w:val="22"/>
        </w:rPr>
        <w:t xml:space="preserve">raportem bieżącym poinformował, że </w:t>
      </w:r>
      <w:r w:rsidR="00357FDF" w:rsidRPr="00357FDF">
        <w:rPr>
          <w:rFonts w:asciiTheme="majorHAnsi" w:hAnsiTheme="majorHAnsi" w:cstheme="majorHAnsi"/>
          <w:b/>
          <w:bCs/>
          <w:sz w:val="22"/>
          <w:szCs w:val="22"/>
        </w:rPr>
        <w:t>w przychodach III kwartału 2022 roku uzna łącznie 833 lokale mieszkalne i usługowe przekazane w tym okresie nabywcom. W III kwartale 2022r. najwięcej lokali</w:t>
      </w:r>
      <w:r w:rsidR="00357FDF" w:rsidRPr="00357FDF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357FDF" w:rsidRPr="00357FDF">
        <w:rPr>
          <w:rFonts w:asciiTheme="majorHAnsi" w:hAnsiTheme="majorHAnsi" w:cstheme="majorHAnsi"/>
          <w:b/>
          <w:bCs/>
          <w:sz w:val="22"/>
          <w:szCs w:val="22"/>
        </w:rPr>
        <w:t>zostało wydanych w Łodzi (203), Krakowie (201) i Gdańsku (157), a następnie w Katowicach (152), Poznaniu (93) i Wrocławiu (27). Łączne wydania za okres trzech kwartałów 2022r. kształtują się na poziomie 2617 lokali.</w:t>
      </w:r>
    </w:p>
    <w:p w14:paraId="27A8F9BB" w14:textId="77777777" w:rsidR="00E04E5C" w:rsidRDefault="00E04E5C" w:rsidP="00E04E5C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</w:p>
    <w:p w14:paraId="1881365B" w14:textId="77777777" w:rsidR="00E04E5C" w:rsidRDefault="00E04E5C" w:rsidP="00E04E5C">
      <w:pPr>
        <w:suppressAutoHyphens/>
        <w:autoSpaceDE w:val="0"/>
        <w:spacing w:before="240" w:after="120" w:line="240" w:lineRule="auto"/>
        <w:jc w:val="right"/>
        <w:rPr>
          <w:rFonts w:asciiTheme="majorHAnsi" w:eastAsia="Times New Roman" w:hAnsiTheme="majorHAnsi" w:cstheme="majorHAnsi"/>
          <w:b/>
          <w:bCs/>
          <w:color w:val="FF0000"/>
          <w:sz w:val="22"/>
          <w:szCs w:val="22"/>
          <w:lang w:eastAsia="ar-SA"/>
        </w:rPr>
      </w:pPr>
      <w:r>
        <w:rPr>
          <w:rFonts w:asciiTheme="majorHAnsi" w:eastAsia="Times New Roman" w:hAnsiTheme="majorHAnsi" w:cstheme="majorHAnsi"/>
          <w:b/>
          <w:bCs/>
          <w:noProof/>
          <w:color w:val="FF0000"/>
          <w:sz w:val="22"/>
          <w:szCs w:val="22"/>
          <w:lang w:eastAsia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45E114" wp14:editId="5AD8B8CC">
                <wp:simplePos x="0" y="0"/>
                <wp:positionH relativeFrom="column">
                  <wp:posOffset>35560</wp:posOffset>
                </wp:positionH>
                <wp:positionV relativeFrom="paragraph">
                  <wp:posOffset>100330</wp:posOffset>
                </wp:positionV>
                <wp:extent cx="55245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25F54A" id="Łącznik prosty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8pt,7.9pt" to="46.3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" strokecolor="#ed1c2c [3204]" strokeweight=".5pt">
                <v:stroke joinstyle="miter"/>
              </v:line>
            </w:pict>
          </mc:Fallback>
        </mc:AlternateContent>
      </w:r>
    </w:p>
    <w:p w14:paraId="300F019C" w14:textId="42E4DDA1" w:rsidR="00E04E5C" w:rsidRPr="00674FB6" w:rsidRDefault="00E04E5C" w:rsidP="00E04E5C">
      <w:pPr>
        <w:spacing w:line="240" w:lineRule="auto"/>
        <w:jc w:val="both"/>
        <w:rPr>
          <w:rFonts w:asciiTheme="majorHAnsi" w:hAnsiTheme="majorHAnsi" w:cstheme="majorHAnsi"/>
          <w:b/>
          <w:noProof/>
          <w:color w:val="000000"/>
          <w:lang w:eastAsia="pl-PL"/>
        </w:rPr>
      </w:pPr>
      <w:r w:rsidRPr="004009C7">
        <w:rPr>
          <w:rFonts w:asciiTheme="majorHAnsi" w:hAnsiTheme="majorHAnsi" w:cstheme="majorHAnsi"/>
          <w:sz w:val="20"/>
          <w:szCs w:val="20"/>
          <w:lang w:eastAsia="ar-SA"/>
        </w:rPr>
        <w:t>ATAL S.A. (</w:t>
      </w:r>
      <w:hyperlink r:id="rId8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lang w:eastAsia="ar-SA"/>
          </w:rPr>
          <w:t>www.atal.pl</w:t>
        </w:r>
      </w:hyperlink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) to czołowy polski deweloper z bogatym, 30-letnim doświadczeniem na rynku nieruchomości. Spółka realizuje inwestycje w trzech sektorach – mieszkaniowym, komercyjnym oraz w segmencie apartamentów inwestycyjnych. Założycielem i właścicielem ATAL jest Zbigniew Juroszek. W aktualnej ofercie znajdują się inwestycje deweloperskie realizowane w aglomeracji śląskiej, Krakowie, Łodzi, Wrocławiu, Warszawie, Trójmieście i Poznaniu. Wynikami sprzedaży ATAL zapewnia sobie czołową pozycję wśród największych przedsiębiorstw w branży. ATAL jest członkiem Polskiego Związku Firm Deweloperskich. W 2013 roku obligacje spółki zadebiutowały na rynku </w:t>
      </w:r>
      <w:proofErr w:type="spellStart"/>
      <w:r w:rsidRPr="004009C7">
        <w:rPr>
          <w:rFonts w:asciiTheme="majorHAnsi" w:hAnsiTheme="majorHAnsi" w:cstheme="majorHAnsi"/>
          <w:sz w:val="20"/>
          <w:szCs w:val="20"/>
          <w:lang w:eastAsia="ar-SA"/>
        </w:rPr>
        <w:t>Catalyst</w:t>
      </w:r>
      <w:proofErr w:type="spellEnd"/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, a od 2015 roku akcje ATAL notowane są na Giełdzie Papierów Wartościowych w Warszawie. </w:t>
      </w:r>
    </w:p>
    <w:p w14:paraId="4ABD96E0" w14:textId="77777777" w:rsidR="00E04E5C" w:rsidRDefault="00E04E5C" w:rsidP="00E04E5C">
      <w:pPr>
        <w:suppressAutoHyphens/>
        <w:autoSpaceDE w:val="0"/>
        <w:spacing w:before="240" w:after="120" w:line="240" w:lineRule="auto"/>
        <w:jc w:val="center"/>
        <w:rPr>
          <w:rFonts w:asciiTheme="majorHAnsi" w:eastAsia="Times New Roman" w:hAnsiTheme="majorHAnsi" w:cstheme="majorHAnsi"/>
          <w:b/>
          <w:bCs/>
          <w:color w:val="FF0000"/>
          <w:sz w:val="22"/>
          <w:szCs w:val="22"/>
          <w:lang w:eastAsia="ar-SA"/>
        </w:rPr>
      </w:pPr>
      <w:r>
        <w:rPr>
          <w:rFonts w:asciiTheme="majorHAnsi" w:eastAsia="Times New Roman" w:hAnsiTheme="majorHAnsi" w:cstheme="majorHAnsi"/>
          <w:b/>
          <w:bCs/>
          <w:noProof/>
          <w:color w:val="FF0000"/>
          <w:sz w:val="22"/>
          <w:szCs w:val="22"/>
          <w:lang w:eastAsia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363FC1" wp14:editId="07389A32">
                <wp:simplePos x="0" y="0"/>
                <wp:positionH relativeFrom="column">
                  <wp:posOffset>35560</wp:posOffset>
                </wp:positionH>
                <wp:positionV relativeFrom="paragraph">
                  <wp:posOffset>165735</wp:posOffset>
                </wp:positionV>
                <wp:extent cx="552450" cy="0"/>
                <wp:effectExtent l="0" t="0" r="0" b="0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B69A4A" id="Łącznik prosty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8pt,13.05pt" to="46.3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" strokecolor="#ed1c2c [3204]" strokeweight=".5pt">
                <v:stroke joinstyle="miter"/>
              </v:line>
            </w:pict>
          </mc:Fallback>
        </mc:AlternateContent>
      </w:r>
    </w:p>
    <w:p w14:paraId="132E6F81" w14:textId="77777777" w:rsidR="00E04E5C" w:rsidRPr="004009C7" w:rsidRDefault="00E04E5C" w:rsidP="00E04E5C">
      <w:pPr>
        <w:suppressAutoHyphens/>
        <w:spacing w:before="120" w:after="120" w:line="240" w:lineRule="auto"/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</w:pPr>
      <w:r w:rsidRPr="004009C7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t>Dodatkowych informacji udziela:</w:t>
      </w:r>
    </w:p>
    <w:p w14:paraId="77785A23" w14:textId="77777777" w:rsidR="00E04E5C" w:rsidRPr="00A51AE1" w:rsidRDefault="00E04E5C" w:rsidP="00E04E5C">
      <w:pPr>
        <w:suppressAutoHyphens/>
        <w:spacing w:line="240" w:lineRule="auto"/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</w:pPr>
      <w:r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  <w:t>Marek Thorz</w:t>
      </w:r>
      <w:r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  <w:br/>
      </w:r>
      <w:r w:rsidRPr="004009C7">
        <w:rPr>
          <w:rFonts w:asciiTheme="majorHAnsi" w:hAnsiTheme="majorHAnsi" w:cstheme="majorHAnsi"/>
          <w:sz w:val="20"/>
          <w:szCs w:val="20"/>
          <w:shd w:val="clear" w:color="auto" w:fill="FFFFFF"/>
          <w:lang w:eastAsia="ar-SA"/>
        </w:rPr>
        <w:t>PR</w:t>
      </w:r>
      <w:r>
        <w:rPr>
          <w:rFonts w:asciiTheme="majorHAnsi" w:hAnsiTheme="majorHAnsi" w:cstheme="majorHAnsi"/>
          <w:sz w:val="20"/>
          <w:szCs w:val="20"/>
          <w:shd w:val="clear" w:color="auto" w:fill="FFFFFF"/>
          <w:lang w:eastAsia="ar-SA"/>
        </w:rPr>
        <w:t xml:space="preserve"> Manager</w:t>
      </w:r>
      <w:r w:rsidRPr="004009C7">
        <w:rPr>
          <w:rFonts w:asciiTheme="majorHAnsi" w:hAnsiTheme="majorHAnsi" w:cstheme="majorHAnsi"/>
          <w:sz w:val="20"/>
          <w:szCs w:val="20"/>
          <w:shd w:val="clear" w:color="auto" w:fill="FFFFFF"/>
          <w:lang w:eastAsia="ar-SA"/>
        </w:rPr>
        <w:br/>
      </w:r>
      <w:r w:rsidRPr="004009C7">
        <w:rPr>
          <w:rFonts w:asciiTheme="majorHAnsi" w:hAnsiTheme="majorHAnsi" w:cstheme="majorHAnsi"/>
          <w:bCs/>
          <w:sz w:val="20"/>
          <w:szCs w:val="20"/>
          <w:shd w:val="clear" w:color="auto" w:fill="FFFFFF"/>
          <w:lang w:eastAsia="ar-SA"/>
        </w:rPr>
        <w:t>e-mail:</w:t>
      </w:r>
      <w:r w:rsidRPr="004009C7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t xml:space="preserve"> </w:t>
      </w:r>
      <w:hyperlink r:id="rId9" w:history="1">
        <w:r w:rsidRPr="00133F68">
          <w:rPr>
            <w:rStyle w:val="Hipercze"/>
            <w:rFonts w:asciiTheme="majorHAnsi" w:hAnsiTheme="majorHAnsi" w:cstheme="majorHAnsi"/>
            <w:sz w:val="20"/>
            <w:szCs w:val="20"/>
            <w:shd w:val="clear" w:color="auto" w:fill="FFFFFF"/>
            <w:lang w:eastAsia="ar-SA"/>
          </w:rPr>
          <w:t>marek.thorz@atal.pl</w:t>
        </w:r>
      </w:hyperlink>
      <w:r w:rsidRPr="004009C7">
        <w:rPr>
          <w:rFonts w:asciiTheme="majorHAnsi" w:hAnsiTheme="majorHAnsi" w:cstheme="majorHAnsi"/>
          <w:color w:val="000080"/>
          <w:sz w:val="20"/>
          <w:szCs w:val="20"/>
          <w:u w:val="single"/>
          <w:shd w:val="clear" w:color="auto" w:fill="FFFFFF"/>
          <w:lang w:eastAsia="ar-SA"/>
        </w:rPr>
        <w:t xml:space="preserve"> </w:t>
      </w:r>
    </w:p>
    <w:p w14:paraId="5F26EC58" w14:textId="77777777" w:rsidR="00B7582A" w:rsidRPr="00B7582A" w:rsidRDefault="00B7582A" w:rsidP="00B7582A">
      <w:r w:rsidRPr="00B7582A">
        <w:t xml:space="preserve"> </w:t>
      </w:r>
    </w:p>
    <w:sectPr w:rsidR="00B7582A" w:rsidRPr="00B7582A" w:rsidSect="00AC3D47">
      <w:headerReference w:type="default" r:id="rId10"/>
      <w:footerReference w:type="default" r:id="rId11"/>
      <w:pgSz w:w="11906" w:h="16838"/>
      <w:pgMar w:top="2268" w:right="1134" w:bottom="1701" w:left="1134" w:header="635" w:footer="1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D15B3" w14:textId="77777777" w:rsidR="00C34943" w:rsidRDefault="00C34943" w:rsidP="0069694B">
      <w:pPr>
        <w:spacing w:after="0" w:line="240" w:lineRule="auto"/>
      </w:pPr>
      <w:r>
        <w:separator/>
      </w:r>
    </w:p>
  </w:endnote>
  <w:endnote w:type="continuationSeparator" w:id="0">
    <w:p w14:paraId="480B8CEC" w14:textId="77777777" w:rsidR="00C34943" w:rsidRDefault="00C34943" w:rsidP="00696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02A2B" w14:textId="77777777" w:rsidR="0069694B" w:rsidRDefault="0069694B" w:rsidP="0069694B">
    <w:pPr>
      <w:pStyle w:val="Stopka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18A3C2" wp14:editId="604F15FA">
          <wp:simplePos x="0" y="0"/>
          <wp:positionH relativeFrom="page">
            <wp:posOffset>1605776</wp:posOffset>
          </wp:positionH>
          <wp:positionV relativeFrom="page">
            <wp:posOffset>9813073</wp:posOffset>
          </wp:positionV>
          <wp:extent cx="4355997" cy="596885"/>
          <wp:effectExtent l="0" t="0" r="0" b="0"/>
          <wp:wrapNone/>
          <wp:docPr id="2" name="Stopka adres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opka-pion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5997" cy="596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69CAF" w14:textId="77777777" w:rsidR="00C34943" w:rsidRDefault="00C34943" w:rsidP="0069694B">
      <w:pPr>
        <w:spacing w:after="0" w:line="240" w:lineRule="auto"/>
      </w:pPr>
      <w:r>
        <w:separator/>
      </w:r>
    </w:p>
  </w:footnote>
  <w:footnote w:type="continuationSeparator" w:id="0">
    <w:p w14:paraId="1B6E5041" w14:textId="77777777" w:rsidR="00C34943" w:rsidRDefault="00C34943" w:rsidP="00696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D471D" w14:textId="77777777" w:rsidR="0069694B" w:rsidRDefault="0069694B" w:rsidP="0069694B">
    <w:pPr>
      <w:pStyle w:val="Nagwek"/>
      <w:jc w:val="center"/>
    </w:pPr>
    <w:r>
      <w:rPr>
        <w:noProof/>
      </w:rPr>
      <w:drawing>
        <wp:inline distT="0" distB="0" distL="0" distR="0" wp14:anchorId="13497333" wp14:editId="03D52C7F">
          <wp:extent cx="882000" cy="882000"/>
          <wp:effectExtent l="0" t="0" r="0" b="0"/>
          <wp:docPr id="3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tal-logo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000" cy="88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315DE"/>
    <w:multiLevelType w:val="hybridMultilevel"/>
    <w:tmpl w:val="3B603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0065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9A1"/>
    <w:rsid w:val="00066EBD"/>
    <w:rsid w:val="000A307B"/>
    <w:rsid w:val="000A5D58"/>
    <w:rsid w:val="00190173"/>
    <w:rsid w:val="001D0574"/>
    <w:rsid w:val="002409DC"/>
    <w:rsid w:val="002D51D8"/>
    <w:rsid w:val="002E273B"/>
    <w:rsid w:val="00307F3C"/>
    <w:rsid w:val="00343291"/>
    <w:rsid w:val="00345D80"/>
    <w:rsid w:val="003509D1"/>
    <w:rsid w:val="00357FDF"/>
    <w:rsid w:val="00381868"/>
    <w:rsid w:val="00382595"/>
    <w:rsid w:val="00384799"/>
    <w:rsid w:val="00396669"/>
    <w:rsid w:val="003C4985"/>
    <w:rsid w:val="0051783F"/>
    <w:rsid w:val="005343B1"/>
    <w:rsid w:val="00562DF2"/>
    <w:rsid w:val="005C4650"/>
    <w:rsid w:val="006162EE"/>
    <w:rsid w:val="00634CD3"/>
    <w:rsid w:val="0069694B"/>
    <w:rsid w:val="006A50E8"/>
    <w:rsid w:val="006A6FBC"/>
    <w:rsid w:val="00712CC5"/>
    <w:rsid w:val="007D2C8A"/>
    <w:rsid w:val="00812AEB"/>
    <w:rsid w:val="00837362"/>
    <w:rsid w:val="008B3AED"/>
    <w:rsid w:val="008B7421"/>
    <w:rsid w:val="0091156D"/>
    <w:rsid w:val="00A50FF4"/>
    <w:rsid w:val="00AC3D47"/>
    <w:rsid w:val="00B2287F"/>
    <w:rsid w:val="00B3378C"/>
    <w:rsid w:val="00B539A1"/>
    <w:rsid w:val="00B7582A"/>
    <w:rsid w:val="00BD4883"/>
    <w:rsid w:val="00BD6965"/>
    <w:rsid w:val="00C064DD"/>
    <w:rsid w:val="00C1750B"/>
    <w:rsid w:val="00C34943"/>
    <w:rsid w:val="00C503D6"/>
    <w:rsid w:val="00CB6167"/>
    <w:rsid w:val="00CC18D7"/>
    <w:rsid w:val="00CE7C57"/>
    <w:rsid w:val="00D20F3B"/>
    <w:rsid w:val="00D704C4"/>
    <w:rsid w:val="00E04E5C"/>
    <w:rsid w:val="00EF29C4"/>
    <w:rsid w:val="00F25E55"/>
    <w:rsid w:val="00F70F2D"/>
    <w:rsid w:val="00FD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373F0"/>
  <w15:chartTrackingRefBased/>
  <w15:docId w15:val="{E71A562D-E5AB-44E3-9C59-A7CF8C5EF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4E5C"/>
    <w:pPr>
      <w:spacing w:line="300" w:lineRule="auto"/>
    </w:pPr>
    <w:rPr>
      <w:rFonts w:eastAsiaTheme="minorEastAsia"/>
      <w:sz w:val="21"/>
      <w:szCs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78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ED1C2C" w:themeColor="accen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5D58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B70E1B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694B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69694B"/>
  </w:style>
  <w:style w:type="paragraph" w:styleId="Stopka">
    <w:name w:val="footer"/>
    <w:basedOn w:val="Normalny"/>
    <w:link w:val="StopkaZnak"/>
    <w:uiPriority w:val="99"/>
    <w:unhideWhenUsed/>
    <w:rsid w:val="0069694B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69694B"/>
  </w:style>
  <w:style w:type="character" w:customStyle="1" w:styleId="Nagwek1Znak">
    <w:name w:val="Nagłówek 1 Znak"/>
    <w:basedOn w:val="Domylnaczcionkaakapitu"/>
    <w:link w:val="Nagwek1"/>
    <w:uiPriority w:val="9"/>
    <w:rsid w:val="00B3378C"/>
    <w:rPr>
      <w:rFonts w:asciiTheme="majorHAnsi" w:eastAsiaTheme="majorEastAsia" w:hAnsiTheme="majorHAnsi" w:cstheme="majorBidi"/>
      <w:color w:val="ED1C2C" w:themeColor="accent1"/>
      <w:sz w:val="32"/>
      <w:szCs w:val="32"/>
    </w:rPr>
  </w:style>
  <w:style w:type="character" w:styleId="Hipercze">
    <w:name w:val="Hyperlink"/>
    <w:rsid w:val="00E04E5C"/>
    <w:rPr>
      <w:color w:val="000080"/>
      <w:u w:val="single"/>
    </w:rPr>
  </w:style>
  <w:style w:type="paragraph" w:styleId="Bezodstpw">
    <w:name w:val="No Spacing"/>
    <w:uiPriority w:val="1"/>
    <w:qFormat/>
    <w:rsid w:val="00E04E5C"/>
    <w:pPr>
      <w:spacing w:after="0" w:line="240" w:lineRule="auto"/>
    </w:pPr>
    <w:rPr>
      <w:rFonts w:eastAsiaTheme="minorEastAsia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4E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4E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4E5C"/>
    <w:rPr>
      <w:rFonts w:eastAsiaTheme="minorEastAsi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39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39A1"/>
    <w:rPr>
      <w:rFonts w:eastAsiaTheme="minorEastAsia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517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1783F"/>
    <w:rPr>
      <w:b/>
      <w:bCs/>
    </w:rPr>
  </w:style>
  <w:style w:type="paragraph" w:styleId="Poprawka">
    <w:name w:val="Revision"/>
    <w:hidden/>
    <w:uiPriority w:val="99"/>
    <w:semiHidden/>
    <w:rsid w:val="00307F3C"/>
    <w:pPr>
      <w:spacing w:after="0" w:line="240" w:lineRule="auto"/>
    </w:pPr>
    <w:rPr>
      <w:rFonts w:eastAsiaTheme="minorEastAsia"/>
      <w:sz w:val="21"/>
      <w:szCs w:val="2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5D58"/>
    <w:rPr>
      <w:rFonts w:asciiTheme="majorHAnsi" w:eastAsiaTheme="majorEastAsia" w:hAnsiTheme="majorHAnsi" w:cstheme="majorBidi"/>
      <w:color w:val="B70E1B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0A5D58"/>
    <w:pPr>
      <w:spacing w:line="259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8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5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al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ek.thorz@atal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horz\Downloads\2022.08.30-ATAL-Targi-Gdynia_MEDIA-RELEASE_dj.dotx" TargetMode="External"/></Relationships>
</file>

<file path=word/theme/theme1.xml><?xml version="1.0" encoding="utf-8"?>
<a:theme xmlns:a="http://schemas.openxmlformats.org/drawingml/2006/main" name="Office Theme">
  <a:themeElements>
    <a:clrScheme name="Atal-papier_firmowy">
      <a:dk1>
        <a:srgbClr val="000000"/>
      </a:dk1>
      <a:lt1>
        <a:srgbClr val="FFFFFF"/>
      </a:lt1>
      <a:dk2>
        <a:srgbClr val="4D4D4F"/>
      </a:dk2>
      <a:lt2>
        <a:srgbClr val="FFFFFF"/>
      </a:lt2>
      <a:accent1>
        <a:srgbClr val="ED1C2C"/>
      </a:accent1>
      <a:accent2>
        <a:srgbClr val="F8F8F8"/>
      </a:accent2>
      <a:accent3>
        <a:srgbClr val="DDDDDD"/>
      </a:accent3>
      <a:accent4>
        <a:srgbClr val="B2B2B2"/>
      </a:accent4>
      <a:accent5>
        <a:srgbClr val="969696"/>
      </a:accent5>
      <a:accent6>
        <a:srgbClr val="808080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D70BE-C80D-4AF9-A4B0-2C21AC8FF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2022.08.30-ATAL-Targi-Gdynia_MEDIA-RELEASE_dj</Template>
  <TotalTime>2679</TotalTime>
  <Pages>1</Pages>
  <Words>206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Thorz</dc:creator>
  <cp:keywords/>
  <dc:description/>
  <cp:lastModifiedBy>Marek Thorz</cp:lastModifiedBy>
  <cp:revision>10</cp:revision>
  <cp:lastPrinted>2022-09-22T07:38:00Z</cp:lastPrinted>
  <dcterms:created xsi:type="dcterms:W3CDTF">2022-08-31T07:42:00Z</dcterms:created>
  <dcterms:modified xsi:type="dcterms:W3CDTF">2022-10-27T07:57:00Z</dcterms:modified>
</cp:coreProperties>
</file>