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F3D5F" w14:textId="77777777" w:rsidR="00A2037F" w:rsidRPr="004F177C" w:rsidRDefault="00A2037F" w:rsidP="00A2037F">
      <w:pPr>
        <w:rPr>
          <w:rFonts w:ascii="Poppins" w:hAnsi="Poppins" w:cs="Poppins"/>
          <w:b/>
          <w:sz w:val="22"/>
          <w:szCs w:val="22"/>
          <w:shd w:val="clear" w:color="auto" w:fill="FFFFFF"/>
        </w:rPr>
      </w:pPr>
      <w:bookmarkStart w:id="0" w:name="_Hlk67311269"/>
      <w:r w:rsidRPr="004F177C">
        <w:rPr>
          <w:rFonts w:ascii="Poppins" w:hAnsi="Poppins" w:cs="Poppins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185CF90B" wp14:editId="41CAE241">
            <wp:simplePos x="0" y="0"/>
            <wp:positionH relativeFrom="margin">
              <wp:align>left</wp:align>
            </wp:positionH>
            <wp:positionV relativeFrom="margin">
              <wp:posOffset>-29210</wp:posOffset>
            </wp:positionV>
            <wp:extent cx="3171190" cy="706120"/>
            <wp:effectExtent l="0" t="0" r="0" b="0"/>
            <wp:wrapSquare wrapText="bothSides"/>
            <wp:docPr id="6" name="Obraz 5">
              <a:extLst xmlns:a="http://schemas.openxmlformats.org/drawingml/2006/main">
                <a:ext uri="{FF2B5EF4-FFF2-40B4-BE49-F238E27FC236}">
                  <a16:creationId xmlns:a16="http://schemas.microsoft.com/office/drawing/2014/main" id="{E876A235-B608-4DDD-B52F-75C0F25F6C3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5">
                      <a:extLst>
                        <a:ext uri="{FF2B5EF4-FFF2-40B4-BE49-F238E27FC236}">
                          <a16:creationId xmlns:a16="http://schemas.microsoft.com/office/drawing/2014/main" id="{E876A235-B608-4DDD-B52F-75C0F25F6C3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1820" cy="706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D324FFB" w14:textId="77777777" w:rsidR="00A2037F" w:rsidRPr="004F177C" w:rsidRDefault="00A2037F" w:rsidP="00A2037F">
      <w:pPr>
        <w:rPr>
          <w:rFonts w:ascii="Poppins" w:hAnsi="Poppins" w:cs="Poppins"/>
          <w:b/>
          <w:sz w:val="22"/>
          <w:szCs w:val="22"/>
          <w:shd w:val="clear" w:color="auto" w:fill="FFFFFF"/>
        </w:rPr>
      </w:pPr>
    </w:p>
    <w:p w14:paraId="0E3354A9" w14:textId="77777777" w:rsidR="00A2037F" w:rsidRDefault="00A2037F" w:rsidP="00A2037F">
      <w:pPr>
        <w:rPr>
          <w:rFonts w:ascii="Poppins" w:hAnsi="Poppins" w:cs="Poppins"/>
          <w:b/>
          <w:sz w:val="22"/>
          <w:szCs w:val="22"/>
          <w:shd w:val="clear" w:color="auto" w:fill="FFFFFF"/>
        </w:rPr>
      </w:pPr>
    </w:p>
    <w:p w14:paraId="6BB0BFA4" w14:textId="0EC140EB" w:rsidR="00FE0F75" w:rsidRDefault="00A2037F" w:rsidP="00A2037F">
      <w:pPr>
        <w:rPr>
          <w:rFonts w:asciiTheme="majorHAnsi" w:hAnsiTheme="majorHAnsi" w:cstheme="majorHAnsi"/>
          <w:b/>
          <w:sz w:val="22"/>
          <w:szCs w:val="22"/>
          <w:shd w:val="clear" w:color="auto" w:fill="FFFFFF"/>
        </w:rPr>
      </w:pPr>
      <w:r w:rsidRPr="005732BB"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>Warszawa</w:t>
      </w:r>
      <w:r w:rsidRPr="00DE3457"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 xml:space="preserve">, </w:t>
      </w:r>
      <w:r w:rsidR="00C93DDB"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>4 kwietnia</w:t>
      </w:r>
      <w:r w:rsidR="00B0663E"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 xml:space="preserve"> </w:t>
      </w:r>
      <w:r w:rsidRPr="00DE3457"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>202</w:t>
      </w:r>
      <w:r w:rsidR="00B0663E"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>3</w:t>
      </w:r>
      <w:r w:rsidRPr="000F6A29"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 xml:space="preserve"> roku</w:t>
      </w:r>
    </w:p>
    <w:p w14:paraId="26E4345D" w14:textId="77777777" w:rsidR="008823FE" w:rsidRDefault="008823FE" w:rsidP="00A2037F">
      <w:pPr>
        <w:rPr>
          <w:rFonts w:asciiTheme="majorHAnsi" w:hAnsiTheme="majorHAnsi" w:cstheme="majorHAnsi"/>
          <w:b/>
          <w:sz w:val="22"/>
          <w:szCs w:val="22"/>
          <w:shd w:val="clear" w:color="auto" w:fill="FFFFFF"/>
        </w:rPr>
      </w:pPr>
    </w:p>
    <w:p w14:paraId="22E9EE35" w14:textId="21715B7C" w:rsidR="00FE0F75" w:rsidRDefault="00B0663E" w:rsidP="009E348F">
      <w:pPr>
        <w:pStyle w:val="Bezodstpw"/>
        <w:jc w:val="center"/>
        <w:rPr>
          <w:rFonts w:ascii="Calibri" w:eastAsia="Calibri" w:hAnsi="Calibri" w:cs="Calibri"/>
          <w:b/>
          <w:bCs/>
          <w:sz w:val="48"/>
          <w:szCs w:val="48"/>
        </w:rPr>
      </w:pPr>
      <w:r>
        <w:rPr>
          <w:rFonts w:ascii="Calibri" w:eastAsia="Calibri" w:hAnsi="Calibri" w:cs="Calibri"/>
          <w:b/>
          <w:bCs/>
          <w:sz w:val="48"/>
          <w:szCs w:val="48"/>
        </w:rPr>
        <w:t xml:space="preserve">Grupa ATAL </w:t>
      </w:r>
      <w:r w:rsidR="00284E1B">
        <w:rPr>
          <w:rFonts w:ascii="Calibri" w:eastAsia="Calibri" w:hAnsi="Calibri" w:cs="Calibri"/>
          <w:b/>
          <w:bCs/>
          <w:sz w:val="48"/>
          <w:szCs w:val="48"/>
        </w:rPr>
        <w:t>– kontraktacja w I kw. 2023</w:t>
      </w:r>
    </w:p>
    <w:p w14:paraId="5E68BA8D" w14:textId="1178626F" w:rsidR="00C93DDB" w:rsidRDefault="006568BF" w:rsidP="00542721">
      <w:pPr>
        <w:suppressAutoHyphens/>
        <w:autoSpaceDE w:val="0"/>
        <w:spacing w:before="240" w:after="120" w:line="240" w:lineRule="auto"/>
        <w:jc w:val="both"/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</w:pPr>
      <w:r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Grupa </w:t>
      </w:r>
      <w:r w:rsidRPr="00C5441A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ATAL</w:t>
      </w:r>
      <w:r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 </w:t>
      </w:r>
      <w:r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softHyphen/>
      </w:r>
      <w:r w:rsidRPr="009E348F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–</w:t>
      </w:r>
      <w:r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 </w:t>
      </w:r>
      <w:r w:rsidRPr="009E348F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ogólnopolski deweloper – </w:t>
      </w:r>
      <w:r w:rsidR="00C93DDB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w pierwszym kwartale 2023 roku zakontraktowała 406 mieszkań. Od początku marca br. Grupa odnotowała </w:t>
      </w:r>
      <w:r w:rsidR="00284E1B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zauważalny</w:t>
      </w:r>
      <w:r w:rsidR="00C93DDB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 wzrost zainteresowania ofertą, który przełożył się na kontraktację.</w:t>
      </w:r>
    </w:p>
    <w:p w14:paraId="78525368" w14:textId="3F977EA2" w:rsidR="00C93DDB" w:rsidRPr="00C93DDB" w:rsidRDefault="00C93DDB" w:rsidP="00542721">
      <w:pPr>
        <w:suppressAutoHyphens/>
        <w:autoSpaceDE w:val="0"/>
        <w:spacing w:before="240" w:after="120" w:line="240" w:lineRule="auto"/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</w:pPr>
      <w:r w:rsidRPr="00C93DDB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Tegoroczne plany sprzedaży zakładają kontraktację na poziomie podobnym </w:t>
      </w:r>
      <w:r w:rsidR="0083527D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d</w:t>
      </w:r>
      <w:r w:rsidRPr="00C93DDB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o wyniku z 2022 roku, gdy Grupa ATAL zawarła 2091 umów deweloperskich i przedwstępnych.</w:t>
      </w:r>
    </w:p>
    <w:p w14:paraId="298BCA46" w14:textId="0ABCA0E8" w:rsidR="006568BF" w:rsidRPr="006568BF" w:rsidRDefault="00C93DDB" w:rsidP="006568BF">
      <w:pPr>
        <w:suppressAutoHyphens/>
        <w:autoSpaceDE w:val="0"/>
        <w:spacing w:before="240" w:after="120" w:line="240" w:lineRule="auto"/>
        <w:jc w:val="both"/>
        <w:rPr>
          <w:rFonts w:asciiTheme="majorHAnsi" w:eastAsia="Times New Roman" w:hAnsiTheme="majorHAnsi" w:cstheme="majorHAnsi"/>
          <w:i/>
          <w:iCs/>
          <w:color w:val="000000"/>
          <w:sz w:val="22"/>
          <w:szCs w:val="22"/>
          <w:lang w:eastAsia="ar-SA"/>
        </w:rPr>
      </w:pPr>
      <w:r>
        <w:rPr>
          <w:rFonts w:asciiTheme="majorHAnsi" w:eastAsia="Times New Roman" w:hAnsiTheme="majorHAnsi" w:cstheme="majorHAnsi"/>
          <w:i/>
          <w:iCs/>
          <w:color w:val="000000"/>
          <w:sz w:val="22"/>
          <w:szCs w:val="22"/>
          <w:lang w:eastAsia="ar-SA"/>
        </w:rPr>
        <w:t>Zgodnie z naszymi przewidywaniami w marcu br. obserwowaliśmy zwiększone zainteresowanie naszą ofertą ze strony potencjalnych nabywców. Klienci najczęściej pytali o lokale z inwestycji, których zakończenie</w:t>
      </w:r>
      <w:r w:rsidR="00284E1B">
        <w:rPr>
          <w:rFonts w:asciiTheme="majorHAnsi" w:eastAsia="Times New Roman" w:hAnsiTheme="majorHAnsi" w:cstheme="majorHAnsi"/>
          <w:i/>
          <w:iCs/>
          <w:color w:val="000000"/>
          <w:sz w:val="22"/>
          <w:szCs w:val="22"/>
          <w:lang w:eastAsia="ar-SA"/>
        </w:rPr>
        <w:t xml:space="preserve"> prac</w:t>
      </w:r>
      <w:r>
        <w:rPr>
          <w:rFonts w:asciiTheme="majorHAnsi" w:eastAsia="Times New Roman" w:hAnsiTheme="majorHAnsi" w:cstheme="majorHAnsi"/>
          <w:i/>
          <w:iCs/>
          <w:color w:val="000000"/>
          <w:sz w:val="22"/>
          <w:szCs w:val="22"/>
          <w:lang w:eastAsia="ar-SA"/>
        </w:rPr>
        <w:t xml:space="preserve"> budow</w:t>
      </w:r>
      <w:r w:rsidR="00284E1B">
        <w:rPr>
          <w:rFonts w:asciiTheme="majorHAnsi" w:eastAsia="Times New Roman" w:hAnsiTheme="majorHAnsi" w:cstheme="majorHAnsi"/>
          <w:i/>
          <w:iCs/>
          <w:color w:val="000000"/>
          <w:sz w:val="22"/>
          <w:szCs w:val="22"/>
          <w:lang w:eastAsia="ar-SA"/>
        </w:rPr>
        <w:t>lanych</w:t>
      </w:r>
      <w:r>
        <w:rPr>
          <w:rFonts w:asciiTheme="majorHAnsi" w:eastAsia="Times New Roman" w:hAnsiTheme="majorHAnsi" w:cstheme="majorHAnsi"/>
          <w:i/>
          <w:iCs/>
          <w:color w:val="000000"/>
          <w:sz w:val="22"/>
          <w:szCs w:val="22"/>
          <w:lang w:eastAsia="ar-SA"/>
        </w:rPr>
        <w:t xml:space="preserve"> ma nastąpić do 12 miesięcy. Spodziewamy się, że od </w:t>
      </w:r>
      <w:r w:rsidR="00284E1B">
        <w:rPr>
          <w:rFonts w:asciiTheme="majorHAnsi" w:eastAsia="Times New Roman" w:hAnsiTheme="majorHAnsi" w:cstheme="majorHAnsi"/>
          <w:i/>
          <w:iCs/>
          <w:color w:val="000000"/>
          <w:sz w:val="22"/>
          <w:szCs w:val="22"/>
          <w:lang w:eastAsia="ar-SA"/>
        </w:rPr>
        <w:t>wiosny</w:t>
      </w:r>
      <w:r>
        <w:rPr>
          <w:rFonts w:asciiTheme="majorHAnsi" w:eastAsia="Times New Roman" w:hAnsiTheme="majorHAnsi" w:cstheme="majorHAnsi"/>
          <w:i/>
          <w:iCs/>
          <w:color w:val="000000"/>
          <w:sz w:val="22"/>
          <w:szCs w:val="22"/>
          <w:lang w:eastAsia="ar-SA"/>
        </w:rPr>
        <w:t xml:space="preserve">, ze względu </w:t>
      </w:r>
      <w:r w:rsidR="00284E1B">
        <w:rPr>
          <w:rFonts w:asciiTheme="majorHAnsi" w:eastAsia="Times New Roman" w:hAnsiTheme="majorHAnsi" w:cstheme="majorHAnsi"/>
          <w:i/>
          <w:iCs/>
          <w:color w:val="000000"/>
          <w:sz w:val="22"/>
          <w:szCs w:val="22"/>
          <w:lang w:eastAsia="ar-SA"/>
        </w:rPr>
        <w:t xml:space="preserve">m.in. </w:t>
      </w:r>
      <w:r>
        <w:rPr>
          <w:rFonts w:asciiTheme="majorHAnsi" w:eastAsia="Times New Roman" w:hAnsiTheme="majorHAnsi" w:cstheme="majorHAnsi"/>
          <w:i/>
          <w:iCs/>
          <w:color w:val="000000"/>
          <w:sz w:val="22"/>
          <w:szCs w:val="22"/>
          <w:lang w:eastAsia="ar-SA"/>
        </w:rPr>
        <w:t xml:space="preserve">na łagodniejszą politykę banków w kontekście hipotek, nasz autorski program </w:t>
      </w:r>
      <w:r w:rsidR="00284E1B" w:rsidRPr="00284E1B">
        <w:rPr>
          <w:rFonts w:asciiTheme="majorHAnsi" w:eastAsia="Times New Roman" w:hAnsiTheme="majorHAnsi" w:cstheme="majorHAnsi"/>
          <w:b/>
          <w:bCs/>
          <w:i/>
          <w:iCs/>
          <w:color w:val="000000"/>
          <w:sz w:val="22"/>
          <w:szCs w:val="22"/>
          <w:lang w:eastAsia="ar-SA"/>
        </w:rPr>
        <w:t>„Czas na mieszkanie”</w:t>
      </w:r>
      <w:r w:rsidR="00284E1B" w:rsidRPr="00284E1B">
        <w:rPr>
          <w:rFonts w:asciiTheme="majorHAnsi" w:eastAsia="Times New Roman" w:hAnsiTheme="majorHAnsi" w:cstheme="majorHAnsi"/>
          <w:i/>
          <w:iCs/>
          <w:color w:val="000000"/>
          <w:sz w:val="22"/>
          <w:szCs w:val="22"/>
          <w:lang w:eastAsia="ar-SA"/>
        </w:rPr>
        <w:t xml:space="preserve"> oraz zapowiedzi nowego rządowego programu wsparcia</w:t>
      </w:r>
      <w:r w:rsidR="00284E1B">
        <w:rPr>
          <w:rFonts w:asciiTheme="majorHAnsi" w:eastAsia="Times New Roman" w:hAnsiTheme="majorHAnsi" w:cstheme="majorHAnsi"/>
          <w:i/>
          <w:iCs/>
          <w:color w:val="000000"/>
          <w:sz w:val="22"/>
          <w:szCs w:val="22"/>
          <w:lang w:eastAsia="ar-SA"/>
        </w:rPr>
        <w:t>, kontraktacja powinna być wyższa niż dotychczas</w:t>
      </w:r>
    </w:p>
    <w:p w14:paraId="72DBB871" w14:textId="77777777" w:rsidR="006568BF" w:rsidRDefault="006568BF" w:rsidP="006568BF">
      <w:pPr>
        <w:pStyle w:val="Bezodstpw"/>
        <w:jc w:val="right"/>
        <w:rPr>
          <w:rFonts w:asciiTheme="majorHAnsi" w:eastAsia="Times New Roman" w:hAnsiTheme="majorHAnsi" w:cstheme="majorHAnsi"/>
          <w:i/>
          <w:iCs/>
          <w:lang w:eastAsia="ar-SA"/>
        </w:rPr>
      </w:pPr>
      <w:r>
        <w:rPr>
          <w:rFonts w:asciiTheme="majorHAnsi" w:eastAsia="Times New Roman" w:hAnsiTheme="majorHAnsi" w:cstheme="majorHAnsi"/>
          <w:b/>
          <w:bCs/>
          <w:i/>
          <w:iCs/>
          <w:lang w:eastAsia="ar-SA"/>
        </w:rPr>
        <w:t>– mówi</w:t>
      </w:r>
      <w:r>
        <w:rPr>
          <w:rFonts w:asciiTheme="majorHAnsi" w:eastAsia="Times New Roman" w:hAnsiTheme="majorHAnsi" w:cstheme="majorHAnsi"/>
          <w:i/>
          <w:iCs/>
          <w:lang w:eastAsia="ar-SA"/>
        </w:rPr>
        <w:t xml:space="preserve"> </w:t>
      </w:r>
      <w:r>
        <w:rPr>
          <w:rFonts w:asciiTheme="majorHAnsi" w:eastAsia="Times New Roman" w:hAnsiTheme="majorHAnsi" w:cstheme="majorHAnsi"/>
          <w:b/>
          <w:bCs/>
          <w:i/>
          <w:iCs/>
          <w:lang w:eastAsia="ar-SA"/>
        </w:rPr>
        <w:t>Zbigniew Juroszek, prezes zarządu ATAL SA.</w:t>
      </w:r>
      <w:r>
        <w:rPr>
          <w:rFonts w:asciiTheme="majorHAnsi" w:eastAsia="Times New Roman" w:hAnsiTheme="majorHAnsi" w:cstheme="majorHAnsi"/>
          <w:i/>
          <w:iCs/>
          <w:lang w:eastAsia="ar-SA"/>
        </w:rPr>
        <w:t xml:space="preserve">   </w:t>
      </w:r>
    </w:p>
    <w:p w14:paraId="2DCF5987" w14:textId="77777777" w:rsidR="00D11743" w:rsidRDefault="00D11743" w:rsidP="00D11743">
      <w:pPr>
        <w:spacing w:line="24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26C74A88" w14:textId="50512FEE" w:rsidR="00D11743" w:rsidRPr="005C3B25" w:rsidRDefault="00D11743" w:rsidP="00D11743">
      <w:pPr>
        <w:spacing w:line="240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Klienci przystępujący do programu „</w:t>
      </w:r>
      <w:r w:rsidRPr="00303304">
        <w:rPr>
          <w:rFonts w:asciiTheme="majorHAnsi" w:hAnsiTheme="majorHAnsi" w:cstheme="majorHAnsi"/>
          <w:b/>
          <w:bCs/>
          <w:sz w:val="22"/>
          <w:szCs w:val="22"/>
        </w:rPr>
        <w:t>Czas na mieszkanie</w:t>
      </w:r>
      <w:r>
        <w:rPr>
          <w:rFonts w:asciiTheme="majorHAnsi" w:hAnsiTheme="majorHAnsi" w:cstheme="majorHAnsi"/>
          <w:sz w:val="22"/>
          <w:szCs w:val="22"/>
        </w:rPr>
        <w:t xml:space="preserve">” </w:t>
      </w:r>
      <w:r w:rsidRPr="00303304">
        <w:rPr>
          <w:rFonts w:asciiTheme="majorHAnsi" w:hAnsiTheme="majorHAnsi" w:cstheme="majorHAnsi"/>
          <w:sz w:val="22"/>
          <w:szCs w:val="22"/>
        </w:rPr>
        <w:t>podpisuj</w:t>
      </w:r>
      <w:r>
        <w:rPr>
          <w:rFonts w:asciiTheme="majorHAnsi" w:hAnsiTheme="majorHAnsi" w:cstheme="majorHAnsi"/>
          <w:sz w:val="22"/>
          <w:szCs w:val="22"/>
        </w:rPr>
        <w:t>ą</w:t>
      </w:r>
      <w:r w:rsidRPr="00303304">
        <w:rPr>
          <w:rFonts w:asciiTheme="majorHAnsi" w:hAnsiTheme="majorHAnsi" w:cstheme="majorHAnsi"/>
          <w:sz w:val="22"/>
          <w:szCs w:val="22"/>
        </w:rPr>
        <w:t xml:space="preserve"> umowę </w:t>
      </w:r>
      <w:r>
        <w:rPr>
          <w:rFonts w:asciiTheme="majorHAnsi" w:hAnsiTheme="majorHAnsi" w:cstheme="majorHAnsi"/>
          <w:sz w:val="22"/>
          <w:szCs w:val="22"/>
        </w:rPr>
        <w:t xml:space="preserve">deweloperską </w:t>
      </w:r>
      <w:r w:rsidRPr="00303304">
        <w:rPr>
          <w:rFonts w:asciiTheme="majorHAnsi" w:hAnsiTheme="majorHAnsi" w:cstheme="majorHAnsi"/>
          <w:sz w:val="22"/>
          <w:szCs w:val="22"/>
        </w:rPr>
        <w:t xml:space="preserve">bez </w:t>
      </w:r>
      <w:r>
        <w:rPr>
          <w:rFonts w:asciiTheme="majorHAnsi" w:hAnsiTheme="majorHAnsi" w:cstheme="majorHAnsi"/>
          <w:sz w:val="22"/>
          <w:szCs w:val="22"/>
        </w:rPr>
        <w:t xml:space="preserve">żadnego </w:t>
      </w:r>
      <w:r w:rsidRPr="00303304">
        <w:rPr>
          <w:rFonts w:asciiTheme="majorHAnsi" w:hAnsiTheme="majorHAnsi" w:cstheme="majorHAnsi"/>
          <w:sz w:val="22"/>
          <w:szCs w:val="22"/>
        </w:rPr>
        <w:t>ryzyka</w:t>
      </w:r>
      <w:r>
        <w:rPr>
          <w:rFonts w:asciiTheme="majorHAnsi" w:hAnsiTheme="majorHAnsi" w:cstheme="majorHAnsi"/>
          <w:sz w:val="22"/>
          <w:szCs w:val="22"/>
        </w:rPr>
        <w:t xml:space="preserve">, która </w:t>
      </w:r>
      <w:r w:rsidRPr="00303304">
        <w:rPr>
          <w:rFonts w:asciiTheme="majorHAnsi" w:hAnsiTheme="majorHAnsi" w:cstheme="majorHAnsi"/>
          <w:sz w:val="22"/>
          <w:szCs w:val="22"/>
        </w:rPr>
        <w:t xml:space="preserve">zobowiązuje </w:t>
      </w:r>
      <w:r>
        <w:rPr>
          <w:rFonts w:asciiTheme="majorHAnsi" w:hAnsiTheme="majorHAnsi" w:cstheme="majorHAnsi"/>
          <w:sz w:val="22"/>
          <w:szCs w:val="22"/>
        </w:rPr>
        <w:t xml:space="preserve">ich </w:t>
      </w:r>
      <w:r w:rsidRPr="00303304">
        <w:rPr>
          <w:rFonts w:asciiTheme="majorHAnsi" w:hAnsiTheme="majorHAnsi" w:cstheme="majorHAnsi"/>
          <w:sz w:val="22"/>
          <w:szCs w:val="22"/>
        </w:rPr>
        <w:t>do wpłaty jedynie 20</w:t>
      </w:r>
      <w:r>
        <w:rPr>
          <w:rFonts w:asciiTheme="majorHAnsi" w:hAnsiTheme="majorHAnsi" w:cstheme="majorHAnsi"/>
          <w:sz w:val="22"/>
          <w:szCs w:val="22"/>
        </w:rPr>
        <w:t xml:space="preserve"> proc. </w:t>
      </w:r>
      <w:r w:rsidRPr="00303304">
        <w:rPr>
          <w:rFonts w:asciiTheme="majorHAnsi" w:hAnsiTheme="majorHAnsi" w:cstheme="majorHAnsi"/>
          <w:sz w:val="22"/>
          <w:szCs w:val="22"/>
        </w:rPr>
        <w:t>wartości mieszkania</w:t>
      </w:r>
      <w:r>
        <w:rPr>
          <w:rFonts w:asciiTheme="majorHAnsi" w:hAnsiTheme="majorHAnsi" w:cstheme="majorHAnsi"/>
          <w:sz w:val="22"/>
          <w:szCs w:val="22"/>
        </w:rPr>
        <w:t xml:space="preserve"> i jednocześnie gwarantuje niezmienność ceny. Co ważne, d</w:t>
      </w:r>
      <w:r w:rsidRPr="00303304">
        <w:rPr>
          <w:rFonts w:asciiTheme="majorHAnsi" w:hAnsiTheme="majorHAnsi" w:cstheme="majorHAnsi"/>
          <w:sz w:val="22"/>
          <w:szCs w:val="22"/>
        </w:rPr>
        <w:t xml:space="preserve">o końca września 2023 roku odstąpienie od umowy </w:t>
      </w:r>
      <w:r w:rsidRPr="005C3B25">
        <w:rPr>
          <w:rFonts w:asciiTheme="majorHAnsi" w:hAnsiTheme="majorHAnsi" w:cstheme="majorHAnsi"/>
          <w:sz w:val="22"/>
          <w:szCs w:val="22"/>
        </w:rPr>
        <w:t xml:space="preserve">z powodu braku uzyskania finansowania, </w:t>
      </w:r>
      <w:r w:rsidRPr="005C3B25">
        <w:rPr>
          <w:rFonts w:ascii="Calibri Light" w:hAnsi="Calibri Light" w:cs="Calibri Light"/>
          <w:color w:val="222222"/>
          <w:sz w:val="22"/>
          <w:szCs w:val="22"/>
          <w:shd w:val="clear" w:color="auto" w:fill="FFFFFF"/>
        </w:rPr>
        <w:t>nie będzie wiązało się z utratą jakiejkolwiek części wpłaconej na początku zaliczki</w:t>
      </w:r>
      <w:r w:rsidRPr="005C3B25">
        <w:rPr>
          <w:rFonts w:asciiTheme="majorHAnsi" w:hAnsiTheme="majorHAnsi" w:cstheme="majorHAnsi"/>
          <w:sz w:val="22"/>
          <w:szCs w:val="22"/>
        </w:rPr>
        <w:t>.</w:t>
      </w:r>
    </w:p>
    <w:p w14:paraId="234857EE" w14:textId="5264ED8D" w:rsidR="00C93DDB" w:rsidRPr="00C93DDB" w:rsidRDefault="00C93DDB" w:rsidP="00C93DDB">
      <w:pPr>
        <w:suppressAutoHyphens/>
        <w:autoSpaceDE w:val="0"/>
        <w:spacing w:before="240" w:after="120" w:line="240" w:lineRule="auto"/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</w:pPr>
      <w:r w:rsidRPr="00C93DDB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Grupa ATAL w 2022 roku, przekazaniu 3380 lokali mieszkalnych i usługowych, wygenerowała skonsolidowane przychody na poziomie 1,658 mld zł. W zeszłym roku Grupa ATAL wypracowała skonsolidowany zysk netto w wysokości ponad 368 mln zł, co jest najwyższym wynikiem w historii Grupy. Marża netto w 2022 roku wyniosła ok. 22,2%. </w:t>
      </w:r>
    </w:p>
    <w:p w14:paraId="55F0AC8A" w14:textId="77777777" w:rsidR="006C11A9" w:rsidRPr="004D5B73" w:rsidRDefault="006C11A9" w:rsidP="0007306F">
      <w:pPr>
        <w:spacing w:before="240" w:after="120" w:line="24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0E3C32AC" w14:textId="559B3B46" w:rsidR="00A2037F" w:rsidRPr="00991150" w:rsidRDefault="00A2037F" w:rsidP="00A2037F">
      <w:pPr>
        <w:spacing w:line="240" w:lineRule="auto"/>
        <w:rPr>
          <w:rFonts w:asciiTheme="majorHAnsi" w:hAnsiTheme="majorHAnsi" w:cstheme="majorHAnsi"/>
        </w:rPr>
      </w:pPr>
      <w:r w:rsidRPr="00991150">
        <w:rPr>
          <w:rFonts w:asciiTheme="majorHAnsi" w:hAnsiTheme="majorHAnsi" w:cstheme="majorHAnsi"/>
          <w:b/>
          <w:noProof/>
          <w:color w:val="000000"/>
          <w:lang w:eastAsia="pl-PL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E70F652" wp14:editId="7EA6AAD6">
                <wp:simplePos x="0" y="0"/>
                <wp:positionH relativeFrom="margin">
                  <wp:posOffset>2680335</wp:posOffset>
                </wp:positionH>
                <wp:positionV relativeFrom="paragraph">
                  <wp:posOffset>36830</wp:posOffset>
                </wp:positionV>
                <wp:extent cx="390039" cy="91466"/>
                <wp:effectExtent l="19050" t="19050" r="29210" b="22860"/>
                <wp:wrapNone/>
                <wp:docPr id="8" name="Grupa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0039" cy="91466"/>
                          <a:chOff x="0" y="0"/>
                          <a:chExt cx="615196" cy="144549"/>
                        </a:xfrm>
                      </wpg:grpSpPr>
                      <wps:wsp>
                        <wps:cNvPr id="3" name="Prostokąt 3"/>
                        <wps:cNvSpPr/>
                        <wps:spPr>
                          <a:xfrm rot="2700000">
                            <a:off x="241936" y="10757"/>
                            <a:ext cx="123034" cy="123034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Prostokąt 5"/>
                        <wps:cNvSpPr/>
                        <wps:spPr>
                          <a:xfrm rot="2700000">
                            <a:off x="0" y="0"/>
                            <a:ext cx="123034" cy="123034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Prostokąt 7"/>
                        <wps:cNvSpPr/>
                        <wps:spPr>
                          <a:xfrm rot="2700000">
                            <a:off x="492162" y="21515"/>
                            <a:ext cx="123034" cy="123034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D552B18" id="Grupa 8" o:spid="_x0000_s1026" style="position:absolute;margin-left:211.05pt;margin-top:2.9pt;width:30.7pt;height:7.2pt;z-index:251662336;mso-position-horizontal-relative:margin;mso-width-relative:margin;mso-height-relative:margin" coordsize="6151,1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">
                <v:rect id="Prostokąt 3" o:spid="_x0000_s1027" style="position:absolute;left:2419;top:107;width:1230;height:1230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" fillcolor="red" stroked="f" strokeweight="1pt"/>
                <v:rect id="Prostokąt 5" o:spid="_x0000_s1028" style="position:absolute;width:1230;height:1230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" fillcolor="red" stroked="f" strokeweight="1pt"/>
                <v:rect id="Prostokąt 7" o:spid="_x0000_s1029" style="position:absolute;left:4921;top:215;width:1230;height:1230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" fillcolor="red" stroked="f" strokeweight="1pt"/>
                <w10:wrap anchorx="margin"/>
              </v:group>
            </w:pict>
          </mc:Fallback>
        </mc:AlternateContent>
      </w:r>
    </w:p>
    <w:p w14:paraId="3670A4C9" w14:textId="77777777" w:rsidR="00A2037F" w:rsidRPr="004009C7" w:rsidRDefault="00A2037F" w:rsidP="00A2037F">
      <w:pPr>
        <w:suppressAutoHyphens/>
        <w:spacing w:before="100" w:beforeAutospacing="1" w:after="120" w:line="240" w:lineRule="auto"/>
        <w:jc w:val="both"/>
        <w:rPr>
          <w:rFonts w:asciiTheme="majorHAnsi" w:hAnsiTheme="majorHAnsi" w:cstheme="majorHAnsi"/>
          <w:sz w:val="20"/>
          <w:szCs w:val="20"/>
          <w:lang w:eastAsia="ar-SA"/>
        </w:rPr>
      </w:pPr>
      <w:r w:rsidRPr="004009C7">
        <w:rPr>
          <w:rFonts w:asciiTheme="majorHAnsi" w:hAnsiTheme="majorHAnsi" w:cstheme="majorHAnsi"/>
          <w:sz w:val="20"/>
          <w:szCs w:val="20"/>
          <w:lang w:eastAsia="ar-SA"/>
        </w:rPr>
        <w:t>ATAL S.A. (</w:t>
      </w:r>
      <w:hyperlink r:id="rId5" w:history="1">
        <w:r w:rsidRPr="004009C7">
          <w:rPr>
            <w:rFonts w:asciiTheme="majorHAnsi" w:hAnsiTheme="majorHAnsi" w:cstheme="majorHAnsi"/>
            <w:color w:val="000080"/>
            <w:sz w:val="20"/>
            <w:szCs w:val="20"/>
            <w:u w:val="single"/>
            <w:lang w:eastAsia="ar-SA"/>
          </w:rPr>
          <w:t>www.atal.pl</w:t>
        </w:r>
      </w:hyperlink>
      <w:r w:rsidRPr="004009C7">
        <w:rPr>
          <w:rFonts w:asciiTheme="majorHAnsi" w:hAnsiTheme="majorHAnsi" w:cstheme="majorHAnsi"/>
          <w:sz w:val="20"/>
          <w:szCs w:val="20"/>
          <w:lang w:eastAsia="ar-SA"/>
        </w:rPr>
        <w:t xml:space="preserve">) to czołowy polski deweloper z bogatym, 30-letnim doświadczeniem na rynku nieruchomości. Spółka realizuje inwestycje w trzech sektorach – mieszkaniowym, komercyjnym oraz w segmencie apartamentów inwestycyjnych. Założycielem i właścicielem ATAL jest Zbigniew Juroszek. W aktualnej ofercie znajdują się inwestycje deweloperskie realizowane w aglomeracji śląskiej, Krakowie, Łodzi, Wrocławiu, Warszawie, Trójmieście i Poznaniu. Wynikami sprzedaży ATAL zapewnia sobie czołową pozycję wśród największych przedsiębiorstw w branży. ATAL jest członkiem Polskiego Związku Firm Deweloperskich. W 2013 roku obligacje spółki zadebiutowały na rynku Catalyst, a od 2015 roku akcje ATAL notowane są na Giełdzie Papierów Wartościowych w Warszawie. </w:t>
      </w:r>
    </w:p>
    <w:p w14:paraId="1A6E849E" w14:textId="77777777" w:rsidR="00A2037F" w:rsidRDefault="00A2037F" w:rsidP="00A2037F">
      <w:pPr>
        <w:suppressAutoHyphens/>
        <w:spacing w:before="100" w:beforeAutospacing="1" w:after="120" w:line="240" w:lineRule="auto"/>
        <w:rPr>
          <w:rFonts w:asciiTheme="majorHAnsi" w:hAnsiTheme="majorHAnsi" w:cstheme="majorHAnsi"/>
          <w:sz w:val="22"/>
          <w:szCs w:val="22"/>
          <w:lang w:eastAsia="ar-SA"/>
        </w:rPr>
      </w:pPr>
      <w:r w:rsidRPr="00991150">
        <w:rPr>
          <w:rFonts w:asciiTheme="majorHAnsi" w:hAnsiTheme="majorHAnsi" w:cstheme="majorHAnsi"/>
          <w:b/>
          <w:noProof/>
          <w:color w:val="000000"/>
          <w:lang w:eastAsia="pl-PL"/>
        </w:rPr>
        <w:lastRenderedPageBreak/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AF4C81B" wp14:editId="52D11763">
                <wp:simplePos x="0" y="0"/>
                <wp:positionH relativeFrom="margin">
                  <wp:align>center</wp:align>
                </wp:positionH>
                <wp:positionV relativeFrom="paragraph">
                  <wp:posOffset>119360</wp:posOffset>
                </wp:positionV>
                <wp:extent cx="390039" cy="91466"/>
                <wp:effectExtent l="19050" t="19050" r="29210" b="22860"/>
                <wp:wrapNone/>
                <wp:docPr id="10" name="Grupa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0039" cy="91466"/>
                          <a:chOff x="0" y="0"/>
                          <a:chExt cx="615196" cy="144549"/>
                        </a:xfrm>
                      </wpg:grpSpPr>
                      <wps:wsp>
                        <wps:cNvPr id="11" name="Prostokąt 11"/>
                        <wps:cNvSpPr/>
                        <wps:spPr>
                          <a:xfrm rot="2700000">
                            <a:off x="241936" y="10757"/>
                            <a:ext cx="123034" cy="123034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Prostokąt 12"/>
                        <wps:cNvSpPr/>
                        <wps:spPr>
                          <a:xfrm rot="2700000">
                            <a:off x="0" y="0"/>
                            <a:ext cx="123034" cy="123034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Prostokąt 13"/>
                        <wps:cNvSpPr/>
                        <wps:spPr>
                          <a:xfrm rot="2700000">
                            <a:off x="492162" y="21515"/>
                            <a:ext cx="123034" cy="123034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6EEFFA0" id="Grupa 10" o:spid="_x0000_s1026" style="position:absolute;margin-left:0;margin-top:9.4pt;width:30.7pt;height:7.2pt;z-index:251663360;mso-position-horizontal:center;mso-position-horizontal-relative:margin;mso-width-relative:margin;mso-height-relative:margin" coordsize="6151,1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">
                <v:rect id="Prostokąt 11" o:spid="_x0000_s1027" style="position:absolute;left:2419;top:107;width:1230;height:1230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" fillcolor="red" stroked="f" strokeweight="1pt"/>
                <v:rect id="Prostokąt 12" o:spid="_x0000_s1028" style="position:absolute;width:1230;height:1230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" fillcolor="red" stroked="f" strokeweight="1pt"/>
                <v:rect id="Prostokąt 13" o:spid="_x0000_s1029" style="position:absolute;left:4921;top:215;width:1230;height:1230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" fillcolor="red" stroked="f" strokeweight="1pt"/>
                <w10:wrap anchorx="margin"/>
              </v:group>
            </w:pict>
          </mc:Fallback>
        </mc:AlternateContent>
      </w:r>
    </w:p>
    <w:p w14:paraId="30E44819" w14:textId="77777777" w:rsidR="00C36ED7" w:rsidRPr="00B43BA4" w:rsidRDefault="00C36ED7" w:rsidP="00C36ED7">
      <w:pPr>
        <w:suppressAutoHyphens/>
        <w:spacing w:before="120" w:after="120" w:line="240" w:lineRule="auto"/>
        <w:rPr>
          <w:rFonts w:asciiTheme="majorHAnsi" w:hAnsiTheme="majorHAnsi" w:cstheme="majorHAnsi"/>
          <w:sz w:val="20"/>
          <w:szCs w:val="20"/>
          <w:u w:val="single"/>
          <w:shd w:val="clear" w:color="auto" w:fill="FFFFFF"/>
          <w:lang w:val="en-US" w:eastAsia="ar-SA"/>
        </w:rPr>
      </w:pPr>
      <w:r w:rsidRPr="00B43BA4">
        <w:rPr>
          <w:rFonts w:asciiTheme="majorHAnsi" w:hAnsiTheme="majorHAnsi" w:cstheme="majorHAnsi"/>
          <w:sz w:val="20"/>
          <w:szCs w:val="20"/>
          <w:u w:val="single"/>
          <w:shd w:val="clear" w:color="auto" w:fill="FFFFFF"/>
          <w:lang w:val="en-US" w:eastAsia="ar-SA"/>
        </w:rPr>
        <w:t>Dodatkowych informacji udziela:</w:t>
      </w:r>
    </w:p>
    <w:p w14:paraId="76CFF1ED" w14:textId="77777777" w:rsidR="00C36ED7" w:rsidRPr="00C408B3" w:rsidRDefault="00C36ED7" w:rsidP="00C36ED7">
      <w:pPr>
        <w:suppressAutoHyphens/>
        <w:spacing w:line="240" w:lineRule="auto"/>
        <w:rPr>
          <w:rFonts w:asciiTheme="majorHAnsi" w:hAnsiTheme="majorHAnsi" w:cstheme="majorHAnsi"/>
          <w:b/>
          <w:sz w:val="20"/>
          <w:szCs w:val="20"/>
          <w:shd w:val="clear" w:color="auto" w:fill="FFFFFF"/>
          <w:lang w:val="en-US" w:eastAsia="ar-SA"/>
        </w:rPr>
      </w:pPr>
      <w:r w:rsidRPr="00C408B3">
        <w:rPr>
          <w:rFonts w:asciiTheme="majorHAnsi" w:hAnsiTheme="majorHAnsi" w:cstheme="majorHAnsi"/>
          <w:b/>
          <w:sz w:val="20"/>
          <w:szCs w:val="20"/>
          <w:shd w:val="clear" w:color="auto" w:fill="FFFFFF"/>
          <w:lang w:val="en-US" w:eastAsia="ar-SA"/>
        </w:rPr>
        <w:t>Łukasz Borkowski</w:t>
      </w:r>
    </w:p>
    <w:p w14:paraId="228107DC" w14:textId="77777777" w:rsidR="00C36ED7" w:rsidRPr="00C408B3" w:rsidRDefault="00C36ED7" w:rsidP="00C36ED7">
      <w:pPr>
        <w:suppressAutoHyphens/>
        <w:spacing w:line="240" w:lineRule="auto"/>
        <w:rPr>
          <w:rFonts w:asciiTheme="majorHAnsi" w:hAnsiTheme="majorHAnsi" w:cstheme="majorHAnsi"/>
          <w:bCs/>
          <w:sz w:val="20"/>
          <w:szCs w:val="20"/>
          <w:shd w:val="clear" w:color="auto" w:fill="FFFFFF"/>
          <w:lang w:val="en-US" w:eastAsia="ar-SA"/>
        </w:rPr>
      </w:pPr>
      <w:r w:rsidRPr="00C408B3">
        <w:rPr>
          <w:rFonts w:asciiTheme="majorHAnsi" w:hAnsiTheme="majorHAnsi" w:cstheme="majorHAnsi"/>
          <w:bCs/>
          <w:sz w:val="20"/>
          <w:szCs w:val="20"/>
          <w:shd w:val="clear" w:color="auto" w:fill="FFFFFF"/>
          <w:lang w:val="en-US" w:eastAsia="ar-SA"/>
        </w:rPr>
        <w:t>Head of Corporate Communications &amp; Investor Relations</w:t>
      </w:r>
    </w:p>
    <w:p w14:paraId="70E99243" w14:textId="7BE20FF9" w:rsidR="0080615A" w:rsidRDefault="00C36ED7" w:rsidP="00B43BA4">
      <w:pPr>
        <w:suppressAutoHyphens/>
        <w:spacing w:line="240" w:lineRule="auto"/>
      </w:pPr>
      <w:r w:rsidRPr="004009C7">
        <w:rPr>
          <w:rFonts w:asciiTheme="majorHAnsi" w:hAnsiTheme="majorHAnsi" w:cstheme="majorHAnsi"/>
          <w:bCs/>
          <w:sz w:val="20"/>
          <w:szCs w:val="20"/>
          <w:shd w:val="clear" w:color="auto" w:fill="FFFFFF"/>
          <w:lang w:eastAsia="ar-SA"/>
        </w:rPr>
        <w:t>e-mail:</w:t>
      </w:r>
      <w:r w:rsidRPr="004009C7">
        <w:rPr>
          <w:rFonts w:asciiTheme="majorHAnsi" w:hAnsiTheme="majorHAnsi" w:cstheme="majorHAnsi"/>
          <w:sz w:val="20"/>
          <w:szCs w:val="20"/>
          <w:u w:val="single"/>
          <w:shd w:val="clear" w:color="auto" w:fill="FFFFFF"/>
          <w:lang w:eastAsia="ar-SA"/>
        </w:rPr>
        <w:t xml:space="preserve"> </w:t>
      </w:r>
      <w:hyperlink r:id="rId6" w:history="1">
        <w:r w:rsidRPr="004009C7">
          <w:rPr>
            <w:rFonts w:asciiTheme="majorHAnsi" w:hAnsiTheme="majorHAnsi" w:cstheme="majorHAnsi"/>
            <w:color w:val="000080"/>
            <w:sz w:val="20"/>
            <w:szCs w:val="20"/>
            <w:u w:val="single"/>
            <w:shd w:val="clear" w:color="auto" w:fill="FFFFFF"/>
            <w:lang w:eastAsia="ar-SA"/>
          </w:rPr>
          <w:t>pr@atal.pl</w:t>
        </w:r>
      </w:hyperlink>
      <w:r w:rsidRPr="004009C7">
        <w:rPr>
          <w:rFonts w:asciiTheme="majorHAnsi" w:hAnsiTheme="majorHAnsi" w:cstheme="majorHAnsi"/>
          <w:color w:val="000080"/>
          <w:sz w:val="20"/>
          <w:szCs w:val="20"/>
          <w:u w:val="single"/>
          <w:shd w:val="clear" w:color="auto" w:fill="FFFFFF"/>
          <w:lang w:eastAsia="ar-SA"/>
        </w:rPr>
        <w:t xml:space="preserve"> </w:t>
      </w:r>
      <w:bookmarkEnd w:id="0"/>
    </w:p>
    <w:sectPr w:rsidR="008061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oppins">
    <w:altName w:val="Poppins"/>
    <w:charset w:val="EE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37F"/>
    <w:rsid w:val="0007306F"/>
    <w:rsid w:val="00091D01"/>
    <w:rsid w:val="000964E6"/>
    <w:rsid w:val="000E7A42"/>
    <w:rsid w:val="000F7104"/>
    <w:rsid w:val="00107DE0"/>
    <w:rsid w:val="00172F0A"/>
    <w:rsid w:val="00174736"/>
    <w:rsid w:val="00183A23"/>
    <w:rsid w:val="001A6F49"/>
    <w:rsid w:val="001C76AD"/>
    <w:rsid w:val="001E139A"/>
    <w:rsid w:val="00216048"/>
    <w:rsid w:val="002210D0"/>
    <w:rsid w:val="0025018B"/>
    <w:rsid w:val="00254108"/>
    <w:rsid w:val="00274B57"/>
    <w:rsid w:val="002763F7"/>
    <w:rsid w:val="00284E1B"/>
    <w:rsid w:val="002926D9"/>
    <w:rsid w:val="002A2DFC"/>
    <w:rsid w:val="002D27B2"/>
    <w:rsid w:val="002D58D8"/>
    <w:rsid w:val="002E0635"/>
    <w:rsid w:val="002E6C7F"/>
    <w:rsid w:val="00306411"/>
    <w:rsid w:val="00334F1E"/>
    <w:rsid w:val="00340B6E"/>
    <w:rsid w:val="00363B72"/>
    <w:rsid w:val="00365E63"/>
    <w:rsid w:val="003B489F"/>
    <w:rsid w:val="003D76CC"/>
    <w:rsid w:val="003E156A"/>
    <w:rsid w:val="003E4E15"/>
    <w:rsid w:val="003E5B55"/>
    <w:rsid w:val="003F0FAB"/>
    <w:rsid w:val="00404050"/>
    <w:rsid w:val="00406098"/>
    <w:rsid w:val="00422EDD"/>
    <w:rsid w:val="00430F60"/>
    <w:rsid w:val="0043755A"/>
    <w:rsid w:val="00442CD1"/>
    <w:rsid w:val="00450D73"/>
    <w:rsid w:val="00470299"/>
    <w:rsid w:val="00492353"/>
    <w:rsid w:val="004D0F3E"/>
    <w:rsid w:val="004F2D4A"/>
    <w:rsid w:val="00542721"/>
    <w:rsid w:val="005455E1"/>
    <w:rsid w:val="00567BE6"/>
    <w:rsid w:val="005957D8"/>
    <w:rsid w:val="0059774B"/>
    <w:rsid w:val="00625460"/>
    <w:rsid w:val="006413F9"/>
    <w:rsid w:val="00650343"/>
    <w:rsid w:val="006568BF"/>
    <w:rsid w:val="006640D2"/>
    <w:rsid w:val="006725EC"/>
    <w:rsid w:val="00692E00"/>
    <w:rsid w:val="006A24CA"/>
    <w:rsid w:val="006A6B5F"/>
    <w:rsid w:val="006B3105"/>
    <w:rsid w:val="006C11A9"/>
    <w:rsid w:val="006C4FC5"/>
    <w:rsid w:val="006F6BA3"/>
    <w:rsid w:val="00713B2B"/>
    <w:rsid w:val="00726378"/>
    <w:rsid w:val="00732C9F"/>
    <w:rsid w:val="00747CF7"/>
    <w:rsid w:val="007548B3"/>
    <w:rsid w:val="00756B71"/>
    <w:rsid w:val="007625B5"/>
    <w:rsid w:val="00775263"/>
    <w:rsid w:val="00776275"/>
    <w:rsid w:val="00792993"/>
    <w:rsid w:val="007B10F8"/>
    <w:rsid w:val="007E51F0"/>
    <w:rsid w:val="007F21C3"/>
    <w:rsid w:val="00801B9D"/>
    <w:rsid w:val="00803D82"/>
    <w:rsid w:val="0080615A"/>
    <w:rsid w:val="0081788F"/>
    <w:rsid w:val="0083527D"/>
    <w:rsid w:val="00841B21"/>
    <w:rsid w:val="008565A4"/>
    <w:rsid w:val="00862FEB"/>
    <w:rsid w:val="008823FE"/>
    <w:rsid w:val="008A34ED"/>
    <w:rsid w:val="008B6529"/>
    <w:rsid w:val="008C4935"/>
    <w:rsid w:val="008C4AA0"/>
    <w:rsid w:val="008D6321"/>
    <w:rsid w:val="008E030B"/>
    <w:rsid w:val="008E54EF"/>
    <w:rsid w:val="008F7EC7"/>
    <w:rsid w:val="009010A9"/>
    <w:rsid w:val="00903DB4"/>
    <w:rsid w:val="00914C4F"/>
    <w:rsid w:val="009166AC"/>
    <w:rsid w:val="009231C5"/>
    <w:rsid w:val="0092550B"/>
    <w:rsid w:val="009354A5"/>
    <w:rsid w:val="009411FB"/>
    <w:rsid w:val="00976050"/>
    <w:rsid w:val="009876A4"/>
    <w:rsid w:val="009A14C7"/>
    <w:rsid w:val="009E348F"/>
    <w:rsid w:val="009F1ED2"/>
    <w:rsid w:val="00A010BB"/>
    <w:rsid w:val="00A0145E"/>
    <w:rsid w:val="00A130FE"/>
    <w:rsid w:val="00A2037F"/>
    <w:rsid w:val="00A27554"/>
    <w:rsid w:val="00A55E6E"/>
    <w:rsid w:val="00A703B1"/>
    <w:rsid w:val="00A70C6E"/>
    <w:rsid w:val="00A73BF3"/>
    <w:rsid w:val="00A81724"/>
    <w:rsid w:val="00AB191F"/>
    <w:rsid w:val="00AB4741"/>
    <w:rsid w:val="00AF2664"/>
    <w:rsid w:val="00B0663E"/>
    <w:rsid w:val="00B17329"/>
    <w:rsid w:val="00B226AF"/>
    <w:rsid w:val="00B26C09"/>
    <w:rsid w:val="00B3067B"/>
    <w:rsid w:val="00B378CF"/>
    <w:rsid w:val="00B43BA4"/>
    <w:rsid w:val="00B63C88"/>
    <w:rsid w:val="00B74BF1"/>
    <w:rsid w:val="00B8330B"/>
    <w:rsid w:val="00BD3E25"/>
    <w:rsid w:val="00BD5D8E"/>
    <w:rsid w:val="00BE627A"/>
    <w:rsid w:val="00C055E8"/>
    <w:rsid w:val="00C36ED7"/>
    <w:rsid w:val="00C379CC"/>
    <w:rsid w:val="00C40329"/>
    <w:rsid w:val="00C408B3"/>
    <w:rsid w:val="00C46E94"/>
    <w:rsid w:val="00C5441A"/>
    <w:rsid w:val="00C75815"/>
    <w:rsid w:val="00C91514"/>
    <w:rsid w:val="00C93DDB"/>
    <w:rsid w:val="00CD55D4"/>
    <w:rsid w:val="00CE0237"/>
    <w:rsid w:val="00CF3E59"/>
    <w:rsid w:val="00D10309"/>
    <w:rsid w:val="00D11743"/>
    <w:rsid w:val="00D1422C"/>
    <w:rsid w:val="00D25586"/>
    <w:rsid w:val="00D35520"/>
    <w:rsid w:val="00D3602C"/>
    <w:rsid w:val="00D63B7E"/>
    <w:rsid w:val="00D66599"/>
    <w:rsid w:val="00DA05CD"/>
    <w:rsid w:val="00DA1EDF"/>
    <w:rsid w:val="00DA5FA7"/>
    <w:rsid w:val="00DB0074"/>
    <w:rsid w:val="00DE2E58"/>
    <w:rsid w:val="00E15B4E"/>
    <w:rsid w:val="00E22A2E"/>
    <w:rsid w:val="00E37976"/>
    <w:rsid w:val="00E65B75"/>
    <w:rsid w:val="00E76B05"/>
    <w:rsid w:val="00E96E87"/>
    <w:rsid w:val="00EA36FC"/>
    <w:rsid w:val="00EC31CC"/>
    <w:rsid w:val="00EE15CD"/>
    <w:rsid w:val="00EE36C5"/>
    <w:rsid w:val="00EF0C25"/>
    <w:rsid w:val="00F14513"/>
    <w:rsid w:val="00F1499B"/>
    <w:rsid w:val="00F16948"/>
    <w:rsid w:val="00F35315"/>
    <w:rsid w:val="00F43988"/>
    <w:rsid w:val="00F526B8"/>
    <w:rsid w:val="00F717C1"/>
    <w:rsid w:val="00F915BA"/>
    <w:rsid w:val="00F94F75"/>
    <w:rsid w:val="00FA66F1"/>
    <w:rsid w:val="00FE02C8"/>
    <w:rsid w:val="00FE0F75"/>
    <w:rsid w:val="00FE2059"/>
    <w:rsid w:val="00FF0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0E935"/>
  <w15:chartTrackingRefBased/>
  <w15:docId w15:val="{945AE1F9-FE66-4308-8868-D1AA601A2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037F"/>
    <w:pPr>
      <w:spacing w:line="300" w:lineRule="auto"/>
    </w:pPr>
    <w:rPr>
      <w:rFonts w:eastAsiaTheme="minorEastAsia"/>
      <w:sz w:val="21"/>
      <w:szCs w:val="21"/>
    </w:rPr>
  </w:style>
  <w:style w:type="paragraph" w:styleId="Nagwek4">
    <w:name w:val="heading 4"/>
    <w:basedOn w:val="Normalny"/>
    <w:link w:val="Nagwek4Znak"/>
    <w:uiPriority w:val="9"/>
    <w:qFormat/>
    <w:rsid w:val="00C408B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A2037F"/>
    <w:rPr>
      <w:color w:val="000080"/>
      <w:u w:val="single"/>
    </w:rPr>
  </w:style>
  <w:style w:type="paragraph" w:styleId="Bezodstpw">
    <w:name w:val="No Spacing"/>
    <w:uiPriority w:val="1"/>
    <w:qFormat/>
    <w:rsid w:val="00A2037F"/>
    <w:pPr>
      <w:spacing w:after="0" w:line="240" w:lineRule="auto"/>
    </w:pPr>
    <w:rPr>
      <w:rFonts w:eastAsiaTheme="minorEastAsia"/>
      <w:sz w:val="21"/>
      <w:szCs w:val="21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B0074"/>
    <w:rPr>
      <w:color w:val="605E5C"/>
      <w:shd w:val="clear" w:color="auto" w:fill="E1DFDD"/>
    </w:rPr>
  </w:style>
  <w:style w:type="character" w:customStyle="1" w:styleId="Nagwek4Znak">
    <w:name w:val="Nagłówek 4 Znak"/>
    <w:basedOn w:val="Domylnaczcionkaakapitu"/>
    <w:link w:val="Nagwek4"/>
    <w:uiPriority w:val="9"/>
    <w:rsid w:val="00C408B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C40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A55E6E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22A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22A2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22A2E"/>
    <w:rPr>
      <w:rFonts w:eastAsiaTheme="minorEastAsia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2A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2A2E"/>
    <w:rPr>
      <w:rFonts w:eastAsiaTheme="minorEastAs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2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086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24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1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@atal.pl" TargetMode="External"/><Relationship Id="rId5" Type="http://schemas.openxmlformats.org/officeDocument/2006/relationships/hyperlink" Target="http://www.atal.pl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Fabich</dc:creator>
  <cp:keywords/>
  <dc:description/>
  <cp:lastModifiedBy>Łukasz Borkowski</cp:lastModifiedBy>
  <cp:revision>8</cp:revision>
  <cp:lastPrinted>2023-01-02T13:06:00Z</cp:lastPrinted>
  <dcterms:created xsi:type="dcterms:W3CDTF">2023-04-03T10:30:00Z</dcterms:created>
  <dcterms:modified xsi:type="dcterms:W3CDTF">2023-04-03T12:58:00Z</dcterms:modified>
</cp:coreProperties>
</file>