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2439043" w14:textId="11889345" w:rsidR="00A2037F" w:rsidRPr="005732BB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12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kwietnia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5502555F" w14:textId="77777777" w:rsidR="00A2037F" w:rsidRPr="00D42FBC" w:rsidRDefault="00A2037F" w:rsidP="00A2037F">
      <w:pPr>
        <w:rPr>
          <w:rFonts w:ascii="Calibri Light" w:hAnsi="Calibri Light" w:cs="Calibri Light"/>
        </w:rPr>
      </w:pPr>
    </w:p>
    <w:p w14:paraId="55920117" w14:textId="53745611" w:rsidR="00A2037F" w:rsidRDefault="00A2037F" w:rsidP="00A2037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</w:t>
      </w:r>
      <w:r w:rsidR="00422EDD">
        <w:rPr>
          <w:rFonts w:ascii="Calibri" w:eastAsia="Calibri" w:hAnsi="Calibri" w:cs="Calibri"/>
          <w:b/>
          <w:bCs/>
          <w:sz w:val="48"/>
          <w:szCs w:val="48"/>
        </w:rPr>
        <w:t>przekazał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794 lokali w Q1 2021 r. </w:t>
      </w:r>
    </w:p>
    <w:p w14:paraId="4D3E2C96" w14:textId="77777777" w:rsidR="00183A23" w:rsidRDefault="00183A23" w:rsidP="00A2037F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3CFAACEC" w14:textId="072CEFB3" w:rsidR="002763F7" w:rsidRDefault="00A2037F" w:rsidP="00801B9D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pierwszym kwartale 2021 roku </w:t>
      </w:r>
      <w:r w:rsidR="00A8172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przekazał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794 lokale, </w:t>
      </w:r>
      <w:r w:rsidR="00DB007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co oznacza wzrost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 </w:t>
      </w:r>
      <w:r w:rsidR="00A8172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67,</w:t>
      </w:r>
      <w:r w:rsidR="00B378CF" w:rsidRPr="007762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9</w:t>
      </w:r>
      <w:r w:rsidR="00A8172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</w:t>
      </w:r>
      <w:r w:rsidR="00DB007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rok do roku</w:t>
      </w:r>
      <w:r w:rsidR="00183A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(</w:t>
      </w:r>
      <w:r w:rsidR="00A8172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473</w:t>
      </w:r>
      <w:r w:rsidR="00183A2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)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 N</w:t>
      </w:r>
      <w:r w:rsidRPr="00A203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ajwięcej lokali zostało wydanych w Warszawie (281), Łodzi (167)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 </w:t>
      </w:r>
      <w:r w:rsidRPr="00A203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Katowicach (140)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37AC0878" w14:textId="77777777" w:rsidR="00183A23" w:rsidRDefault="00183A23" w:rsidP="00183A23">
      <w:pPr>
        <w:pStyle w:val="Bezodstpw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5DCDBB09" w14:textId="77777777" w:rsidR="00183A23" w:rsidRPr="00991150" w:rsidRDefault="00183A23" w:rsidP="00183A23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9B7BC3" wp14:editId="7AE7B34A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750D8" id="Grupa 36" o:spid="_x0000_s1026" style="position:absolute;margin-left:3.4pt;margin-top:12.4pt;width:36.35pt;height:23.3pt;z-index:25166540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388D2123" w14:textId="77777777" w:rsidR="00183A23" w:rsidRDefault="00183A23" w:rsidP="00183A2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193CFF87" w14:textId="33719D19" w:rsidR="00183A23" w:rsidRDefault="00183A23" w:rsidP="00183A23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Mimo trwającej pandemii rynek mieszkaniowy pozostaje niezmiennie w wysokiej fazie aktywności, a perspektywy są wciąż bardzo dobre. Jeśli chodzi o wydania, to pierwszy kwartał roku był dla nas udany – od stycznia do końca marca przekazaliśmy klientom 794 lokale</w:t>
      </w:r>
    </w:p>
    <w:p w14:paraId="5423A047" w14:textId="77777777" w:rsidR="00183A23" w:rsidRPr="00991150" w:rsidRDefault="00183A23" w:rsidP="00183A23">
      <w:pPr>
        <w:pStyle w:val="Bezodstpw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D61AB7" wp14:editId="21CBA9A3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A8598" id="Grupa 35" o:spid="_x0000_s1026" style="position:absolute;margin-left:414pt;margin-top:9.1pt;width:36.35pt;height:23.3pt;z-index:25166643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75C8B382" w14:textId="77777777" w:rsidR="00183A23" w:rsidRPr="00677427" w:rsidRDefault="00183A23" w:rsidP="00183A23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6E8D2407" w14:textId="77777777" w:rsidR="00183A23" w:rsidRPr="002763F7" w:rsidRDefault="00183A23" w:rsidP="00A2037F">
      <w:pP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19"/>
        <w:gridCol w:w="6637"/>
      </w:tblGrid>
      <w:tr w:rsidR="00A81724" w:rsidRPr="00147503" w14:paraId="46B530E9" w14:textId="77777777" w:rsidTr="00330BC7">
        <w:trPr>
          <w:trHeight w:val="325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DACA1"/>
          </w:tcPr>
          <w:p w14:paraId="268E9349" w14:textId="14EF97ED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WYDANIA LOKALI ATAL W Q1 2021 r. </w:t>
            </w: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(wg. MI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AST</w:t>
            </w: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>)</w:t>
            </w:r>
          </w:p>
        </w:tc>
      </w:tr>
      <w:tr w:rsidR="00A81724" w:rsidRPr="00147503" w14:paraId="3151312E" w14:textId="77777777" w:rsidTr="00330BC7">
        <w:trPr>
          <w:trHeight w:val="309"/>
        </w:trPr>
        <w:tc>
          <w:tcPr>
            <w:tcW w:w="2719" w:type="dxa"/>
            <w:shd w:val="clear" w:color="auto" w:fill="auto"/>
          </w:tcPr>
          <w:p w14:paraId="302228DF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Mi</w:t>
            </w:r>
            <w:r>
              <w:rPr>
                <w:rFonts w:asciiTheme="majorHAnsi" w:hAnsiTheme="majorHAnsi" w:cstheme="majorHAnsi"/>
                <w:b/>
                <w:color w:val="000000"/>
              </w:rPr>
              <w:t>asto</w:t>
            </w:r>
          </w:p>
        </w:tc>
        <w:tc>
          <w:tcPr>
            <w:tcW w:w="6637" w:type="dxa"/>
            <w:shd w:val="clear" w:color="auto" w:fill="auto"/>
          </w:tcPr>
          <w:p w14:paraId="2986BEC4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 w:rsidRPr="00147503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Liczba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przekazanych lokali</w:t>
            </w:r>
          </w:p>
        </w:tc>
      </w:tr>
      <w:tr w:rsidR="00A81724" w:rsidRPr="00147503" w14:paraId="5DEF194D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12D89299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Katowice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197CA5BE" w14:textId="0D0A5B81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140</w:t>
            </w:r>
          </w:p>
        </w:tc>
      </w:tr>
      <w:tr w:rsidR="00A81724" w:rsidRPr="00147503" w14:paraId="12B343C0" w14:textId="77777777" w:rsidTr="00330BC7">
        <w:trPr>
          <w:trHeight w:val="309"/>
        </w:trPr>
        <w:tc>
          <w:tcPr>
            <w:tcW w:w="2719" w:type="dxa"/>
            <w:shd w:val="clear" w:color="auto" w:fill="auto"/>
          </w:tcPr>
          <w:p w14:paraId="38AA906A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Kraków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02730C80" w14:textId="1A42D3E1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83</w:t>
            </w:r>
          </w:p>
        </w:tc>
      </w:tr>
      <w:tr w:rsidR="00A81724" w:rsidRPr="00147503" w14:paraId="0A8D5966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023AC78A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Łódź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2405B8C0" w14:textId="7A3A5678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167</w:t>
            </w:r>
          </w:p>
        </w:tc>
      </w:tr>
      <w:tr w:rsidR="00A81724" w:rsidRPr="00147503" w14:paraId="43224458" w14:textId="77777777" w:rsidTr="00330BC7">
        <w:trPr>
          <w:trHeight w:val="325"/>
        </w:trPr>
        <w:tc>
          <w:tcPr>
            <w:tcW w:w="2719" w:type="dxa"/>
            <w:shd w:val="clear" w:color="auto" w:fill="auto"/>
          </w:tcPr>
          <w:p w14:paraId="6BAB58A5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Warszawa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2774B3CB" w14:textId="7F9B3D66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281</w:t>
            </w:r>
          </w:p>
        </w:tc>
      </w:tr>
      <w:tr w:rsidR="00A81724" w:rsidRPr="00147503" w14:paraId="2E85743A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14A4B665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Wrocław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0DF5ECAD" w14:textId="34277BB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75</w:t>
            </w:r>
          </w:p>
        </w:tc>
      </w:tr>
      <w:tr w:rsidR="00A81724" w:rsidRPr="00147503" w14:paraId="0769D1E8" w14:textId="77777777" w:rsidTr="00330BC7">
        <w:trPr>
          <w:trHeight w:val="325"/>
        </w:trPr>
        <w:tc>
          <w:tcPr>
            <w:tcW w:w="2719" w:type="dxa"/>
            <w:shd w:val="clear" w:color="auto" w:fill="auto"/>
          </w:tcPr>
          <w:p w14:paraId="50C8A492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Trójmiasto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3C5E442A" w14:textId="497345EE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6</w:t>
            </w:r>
          </w:p>
        </w:tc>
      </w:tr>
      <w:tr w:rsidR="00A81724" w:rsidRPr="00147503" w14:paraId="0BD6EDA1" w14:textId="77777777" w:rsidTr="00330BC7">
        <w:trPr>
          <w:trHeight w:val="325"/>
        </w:trPr>
        <w:tc>
          <w:tcPr>
            <w:tcW w:w="2719" w:type="dxa"/>
            <w:shd w:val="clear" w:color="auto" w:fill="FEE5E2"/>
          </w:tcPr>
          <w:p w14:paraId="01A6722C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Poznań</w:t>
            </w:r>
          </w:p>
        </w:tc>
        <w:tc>
          <w:tcPr>
            <w:tcW w:w="6637" w:type="dxa"/>
            <w:shd w:val="clear" w:color="auto" w:fill="FEE5E2"/>
            <w:vAlign w:val="center"/>
          </w:tcPr>
          <w:p w14:paraId="6976C0FF" w14:textId="1BC28BED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42</w:t>
            </w:r>
          </w:p>
        </w:tc>
      </w:tr>
      <w:tr w:rsidR="00A81724" w:rsidRPr="00147503" w14:paraId="5BD7C621" w14:textId="77777777" w:rsidTr="00330BC7">
        <w:trPr>
          <w:trHeight w:val="325"/>
        </w:trPr>
        <w:tc>
          <w:tcPr>
            <w:tcW w:w="2719" w:type="dxa"/>
            <w:tcBorders>
              <w:bottom w:val="single" w:sz="4" w:space="0" w:color="FF0000"/>
            </w:tcBorders>
            <w:shd w:val="clear" w:color="auto" w:fill="FDACA1"/>
          </w:tcPr>
          <w:p w14:paraId="4F66E326" w14:textId="77777777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47503">
              <w:rPr>
                <w:rFonts w:asciiTheme="majorHAnsi" w:hAnsiTheme="majorHAnsi" w:cstheme="majorHAnsi"/>
                <w:b/>
                <w:color w:val="000000"/>
              </w:rPr>
              <w:t>Łącznie</w:t>
            </w:r>
          </w:p>
        </w:tc>
        <w:tc>
          <w:tcPr>
            <w:tcW w:w="6637" w:type="dxa"/>
            <w:tcBorders>
              <w:bottom w:val="single" w:sz="4" w:space="0" w:color="FF0000"/>
            </w:tcBorders>
            <w:shd w:val="clear" w:color="auto" w:fill="FDACA1"/>
          </w:tcPr>
          <w:p w14:paraId="39250258" w14:textId="0D793D7C" w:rsidR="00A81724" w:rsidRPr="00147503" w:rsidRDefault="00A81724" w:rsidP="00330BC7">
            <w:pPr>
              <w:spacing w:line="10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794 </w:t>
            </w:r>
          </w:p>
        </w:tc>
      </w:tr>
    </w:tbl>
    <w:p w14:paraId="1285EAA3" w14:textId="77777777" w:rsidR="00A2037F" w:rsidRDefault="00A2037F" w:rsidP="00A2037F">
      <w:pPr>
        <w:pStyle w:val="Bezodstpw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053D616E" w14:textId="77777777" w:rsidR="00A2037F" w:rsidRDefault="00A2037F" w:rsidP="00A2037F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2A003B9E" w14:textId="2B0F115E" w:rsidR="00A2037F" w:rsidRPr="00776275" w:rsidRDefault="00DB0074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76275">
        <w:rPr>
          <w:rFonts w:asciiTheme="majorHAnsi" w:hAnsiTheme="majorHAnsi" w:cstheme="majorHAnsi"/>
          <w:sz w:val="22"/>
          <w:szCs w:val="22"/>
        </w:rPr>
        <w:t>ATAL w pierwszym kwartale 2021 roku zakontraktował 848 mieszkań, czyli o 14,28</w:t>
      </w:r>
      <w:r w:rsidR="00B378CF" w:rsidRPr="00776275">
        <w:rPr>
          <w:rFonts w:asciiTheme="majorHAnsi" w:hAnsiTheme="majorHAnsi" w:cstheme="majorHAnsi"/>
          <w:sz w:val="22"/>
          <w:szCs w:val="22"/>
        </w:rPr>
        <w:t>%</w:t>
      </w:r>
      <w:r w:rsidRPr="00776275">
        <w:rPr>
          <w:rFonts w:asciiTheme="majorHAnsi" w:hAnsiTheme="majorHAnsi" w:cstheme="majorHAnsi"/>
          <w:sz w:val="22"/>
          <w:szCs w:val="22"/>
        </w:rPr>
        <w:t xml:space="preserve"> więcej niż przed rokiem. W analogicznym okresie roku poprzedniego sprzedaż plasowała się na poziomie 742 lokali. W marcu podpisano 400 umów deweloperskich – to rekordowy miesięczny wynik w historii spółki. Spółka zakłada, że kontraktacja w 2021 roku wyniesie co najmniej 3 200 lokali.</w:t>
      </w:r>
    </w:p>
    <w:p w14:paraId="67C8A188" w14:textId="06ADD77E" w:rsidR="00DB0074" w:rsidRDefault="00625460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76275">
        <w:rPr>
          <w:rFonts w:asciiTheme="majorHAnsi" w:hAnsiTheme="majorHAnsi" w:cstheme="majorHAnsi"/>
          <w:sz w:val="22"/>
          <w:szCs w:val="22"/>
        </w:rPr>
        <w:lastRenderedPageBreak/>
        <w:t>W 2020 roku – po rekordowym wydaniu 3 002 lokali – deweloper wypracował aż 1 167 mln zł skonsolidowanych przychodów, co stanowi 62% wzrost względem roku 2019. Skonsolidowany zysk netto przypisanym akcjonariuszom jednostki dominującej wyniósł zaś 167 mln zł – wzrost o 48</w:t>
      </w:r>
      <w:r w:rsidR="00B378CF" w:rsidRPr="00776275">
        <w:rPr>
          <w:rFonts w:asciiTheme="majorHAnsi" w:hAnsiTheme="majorHAnsi" w:cstheme="majorHAnsi"/>
          <w:sz w:val="22"/>
          <w:szCs w:val="22"/>
        </w:rPr>
        <w:t>%</w:t>
      </w:r>
      <w:r w:rsidRPr="0077627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275">
        <w:rPr>
          <w:rFonts w:asciiTheme="majorHAnsi" w:hAnsiTheme="majorHAnsi" w:cstheme="majorHAnsi"/>
          <w:sz w:val="22"/>
          <w:szCs w:val="22"/>
        </w:rPr>
        <w:t>rdr</w:t>
      </w:r>
      <w:proofErr w:type="spellEnd"/>
      <w:r w:rsidRPr="00776275">
        <w:rPr>
          <w:rFonts w:asciiTheme="majorHAnsi" w:hAnsiTheme="majorHAnsi" w:cstheme="majorHAnsi"/>
          <w:sz w:val="22"/>
          <w:szCs w:val="22"/>
        </w:rPr>
        <w:t>. ATAL osiągnął w tym okresie 113 mln zł zysku netto.</w:t>
      </w:r>
      <w:r w:rsidRPr="0062546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7167F22" w14:textId="1A401ED2" w:rsidR="00DB0074" w:rsidRDefault="00254108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54108">
        <w:rPr>
          <w:rFonts w:asciiTheme="majorHAnsi" w:hAnsiTheme="majorHAnsi" w:cstheme="majorHAnsi"/>
          <w:sz w:val="22"/>
          <w:szCs w:val="22"/>
        </w:rPr>
        <w:t>W 2020 roku ATAL pozyskał 9 nowych gruntów inwestycyjnych w Warszawie, Krakowie, Łodzi, Trójmieście oraz w Katowicach. Łączny koszt zakup nowych działek to ok. 52 mln zł, w przeliczeniu na 1 mkw. PUM to niespełna 600 złotych, co potwierdza realizację racjonalnej polityki zakupu działek pod inwestycje. Tereny pozwolą na realizację 86 tys. mkw. PUM. Obecny bank ziemi w posiadaniu spółki w pełni zabezpiecza plany inwestycyjne spółki na najbliższe lata.</w:t>
      </w:r>
    </w:p>
    <w:p w14:paraId="170A3B88" w14:textId="6F4B6669" w:rsidR="008565A4" w:rsidRDefault="008565A4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65A4">
        <w:rPr>
          <w:rFonts w:asciiTheme="majorHAnsi" w:hAnsiTheme="majorHAnsi" w:cstheme="majorHAnsi"/>
          <w:sz w:val="22"/>
          <w:szCs w:val="22"/>
        </w:rPr>
        <w:t>ATAL jest spółką dywidendową.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565A4">
        <w:rPr>
          <w:rFonts w:asciiTheme="majorHAnsi" w:hAnsiTheme="majorHAnsi" w:cstheme="majorHAnsi"/>
          <w:sz w:val="22"/>
          <w:szCs w:val="22"/>
        </w:rPr>
        <w:t xml:space="preserve">Zarząd w marcu br. zarekomendował Walnemu Zgromadzeniu wypłatę dywidendy w wysokości 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8565A4">
        <w:rPr>
          <w:rFonts w:asciiTheme="majorHAnsi" w:hAnsiTheme="majorHAnsi" w:cstheme="majorHAnsi"/>
          <w:sz w:val="22"/>
          <w:szCs w:val="22"/>
        </w:rPr>
        <w:t xml:space="preserve">0% zeszłorocznego zysku netto jednostki dominującej. Oznacza to, że do akcjonariuszy trafi 117,3 mln złotych, czyli 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8565A4">
        <w:rPr>
          <w:rFonts w:asciiTheme="majorHAnsi" w:hAnsiTheme="majorHAnsi" w:cstheme="majorHAnsi"/>
          <w:sz w:val="22"/>
          <w:szCs w:val="22"/>
        </w:rPr>
        <w:t>,0</w:t>
      </w:r>
      <w:r>
        <w:rPr>
          <w:rFonts w:asciiTheme="majorHAnsi" w:hAnsiTheme="majorHAnsi" w:cstheme="majorHAnsi"/>
          <w:sz w:val="22"/>
          <w:szCs w:val="22"/>
        </w:rPr>
        <w:t>3</w:t>
      </w:r>
      <w:r w:rsidRPr="008565A4">
        <w:rPr>
          <w:rFonts w:asciiTheme="majorHAnsi" w:hAnsiTheme="majorHAnsi" w:cstheme="majorHAnsi"/>
          <w:sz w:val="22"/>
          <w:szCs w:val="22"/>
        </w:rPr>
        <w:t xml:space="preserve"> zł na akcję.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565A4">
        <w:rPr>
          <w:rFonts w:asciiTheme="majorHAnsi" w:hAnsiTheme="majorHAnsi" w:cstheme="majorHAnsi"/>
          <w:sz w:val="22"/>
          <w:szCs w:val="22"/>
        </w:rPr>
        <w:t>Pozostałą część wypracowanego zysku – 28,4 mln zł – Zarząd rekomenduje przeznaczyć na kapitał zapasowy.</w:t>
      </w:r>
    </w:p>
    <w:p w14:paraId="6B7E219A" w14:textId="77777777" w:rsidR="00DB0074" w:rsidRDefault="00DB0074" w:rsidP="00A2037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E3C32AC" w14:textId="77777777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7BAD9117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C834F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1CE273D2" w14:textId="77777777" w:rsidR="00A2037F" w:rsidRPr="00BB7A50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368211A3" w14:textId="77777777" w:rsidR="00A2037F" w:rsidRPr="004009C7" w:rsidRDefault="00A2037F" w:rsidP="00A2037F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36EB6598" w14:textId="77777777" w:rsidR="00A2037F" w:rsidRPr="004009C7" w:rsidRDefault="00A2037F" w:rsidP="00A2037F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7FA547B7" w14:textId="77777777" w:rsidR="00A2037F" w:rsidRPr="004009C7" w:rsidRDefault="00A2037F" w:rsidP="00A2037F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3D19D4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02BD2CF9" w14:textId="77777777" w:rsidR="00A2037F" w:rsidRPr="00432AAE" w:rsidRDefault="00A2037F" w:rsidP="00A2037F">
      <w:pPr>
        <w:spacing w:line="240" w:lineRule="auto"/>
        <w:rPr>
          <w:rFonts w:asciiTheme="majorHAnsi" w:hAnsiTheme="majorHAnsi" w:cstheme="majorHAnsi"/>
        </w:rPr>
      </w:pPr>
    </w:p>
    <w:p w14:paraId="2E72F8BE" w14:textId="77777777" w:rsidR="00A2037F" w:rsidRPr="00677427" w:rsidRDefault="00A2037F" w:rsidP="00A2037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ar-SA"/>
        </w:rPr>
      </w:pPr>
    </w:p>
    <w:p w14:paraId="0BBD51EB" w14:textId="77777777" w:rsidR="00A2037F" w:rsidRDefault="00A2037F" w:rsidP="00A2037F"/>
    <w:p w14:paraId="78FC5406" w14:textId="77777777" w:rsidR="00A2037F" w:rsidRDefault="00A2037F" w:rsidP="00A2037F"/>
    <w:p w14:paraId="0330581B" w14:textId="77777777" w:rsidR="00A2037F" w:rsidRDefault="00A2037F" w:rsidP="00A2037F"/>
    <w:p w14:paraId="70B0A2E7" w14:textId="77777777" w:rsidR="00A2037F" w:rsidRPr="00D90B98" w:rsidRDefault="00A2037F" w:rsidP="00A2037F"/>
    <w:bookmarkEnd w:id="0"/>
    <w:p w14:paraId="4366605F" w14:textId="77777777" w:rsidR="00A2037F" w:rsidRDefault="00A2037F" w:rsidP="00A2037F"/>
    <w:p w14:paraId="498BEF02" w14:textId="77777777" w:rsidR="00A2037F" w:rsidRDefault="00A2037F" w:rsidP="00A2037F"/>
    <w:p w14:paraId="70E99243" w14:textId="77777777" w:rsidR="0080615A" w:rsidRDefault="0080615A"/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183A23"/>
    <w:rsid w:val="00254108"/>
    <w:rsid w:val="002763F7"/>
    <w:rsid w:val="002926D9"/>
    <w:rsid w:val="00422EDD"/>
    <w:rsid w:val="00625460"/>
    <w:rsid w:val="006725EC"/>
    <w:rsid w:val="006A6B5F"/>
    <w:rsid w:val="00747CF7"/>
    <w:rsid w:val="00776275"/>
    <w:rsid w:val="00801B9D"/>
    <w:rsid w:val="0080615A"/>
    <w:rsid w:val="008565A4"/>
    <w:rsid w:val="008C4AA0"/>
    <w:rsid w:val="00A2037F"/>
    <w:rsid w:val="00A81724"/>
    <w:rsid w:val="00B378CF"/>
    <w:rsid w:val="00DB0074"/>
    <w:rsid w:val="00FA66F1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18</cp:revision>
  <dcterms:created xsi:type="dcterms:W3CDTF">2021-04-12T06:17:00Z</dcterms:created>
  <dcterms:modified xsi:type="dcterms:W3CDTF">2021-04-12T08:06:00Z</dcterms:modified>
</cp:coreProperties>
</file>