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60145" w14:textId="25F83069" w:rsidR="00614621" w:rsidRDefault="00614621" w:rsidP="00614621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 xml:space="preserve">Warszawa, </w:t>
      </w:r>
      <w:r w:rsidR="00583E75">
        <w:rPr>
          <w:rFonts w:ascii="Calibri" w:hAnsi="Calibri" w:cs="Calibri"/>
          <w:b/>
          <w:shd w:val="clear" w:color="auto" w:fill="FFFFFF"/>
        </w:rPr>
        <w:t>9</w:t>
      </w:r>
      <w:bookmarkStart w:id="0" w:name="_GoBack"/>
      <w:bookmarkEnd w:id="0"/>
      <w:r>
        <w:rPr>
          <w:rFonts w:ascii="Calibri" w:hAnsi="Calibri" w:cs="Calibri"/>
          <w:b/>
          <w:shd w:val="clear" w:color="auto" w:fill="FFFFFF"/>
        </w:rPr>
        <w:t xml:space="preserve"> czerwca</w:t>
      </w:r>
      <w:r w:rsidRPr="00693275">
        <w:rPr>
          <w:rFonts w:ascii="Calibri" w:hAnsi="Calibri" w:cs="Calibri"/>
          <w:b/>
          <w:shd w:val="clear" w:color="auto" w:fill="FFFFFF"/>
        </w:rPr>
        <w:t xml:space="preserve"> </w:t>
      </w:r>
      <w:r>
        <w:rPr>
          <w:rFonts w:ascii="Calibri" w:hAnsi="Calibri" w:cs="Calibri"/>
          <w:b/>
          <w:shd w:val="clear" w:color="auto" w:fill="FFFFFF"/>
        </w:rPr>
        <w:t>2020 roku</w:t>
      </w:r>
    </w:p>
    <w:p w14:paraId="7BA8187E" w14:textId="31C5BFBD" w:rsidR="00937FD6" w:rsidRPr="00DA13F2" w:rsidRDefault="00937FD6" w:rsidP="00614621">
      <w:pPr>
        <w:spacing w:before="240" w:after="120" w:line="276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sz w:val="40"/>
          <w:szCs w:val="40"/>
        </w:rPr>
        <w:t>Biurowiec Krakowska 35 z przedszkolem Fair Play</w:t>
      </w:r>
    </w:p>
    <w:p w14:paraId="12041AD7" w14:textId="3A127DFA" w:rsidR="00614621" w:rsidRPr="00D34D43" w:rsidRDefault="007A3B3D" w:rsidP="00614621">
      <w:pPr>
        <w:spacing w:before="240" w:after="120" w:line="276" w:lineRule="auto"/>
        <w:jc w:val="both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>Ogólnopolsk</w:t>
      </w:r>
      <w:r w:rsidR="00B93AC0">
        <w:rPr>
          <w:rFonts w:ascii="Calibri" w:hAnsi="Calibri" w:cs="Calibri"/>
          <w:b/>
          <w:shd w:val="clear" w:color="auto" w:fill="FFFFFF"/>
        </w:rPr>
        <w:t>i operator</w:t>
      </w:r>
      <w:r>
        <w:rPr>
          <w:rFonts w:ascii="Calibri" w:hAnsi="Calibri" w:cs="Calibri"/>
          <w:b/>
          <w:shd w:val="clear" w:color="auto" w:fill="FFFFFF"/>
        </w:rPr>
        <w:t xml:space="preserve"> przedszkoli Fair Play otworzy swoją placówkę w</w:t>
      </w:r>
      <w:r w:rsidR="00E46ED3">
        <w:rPr>
          <w:rFonts w:ascii="Calibri" w:hAnsi="Calibri" w:cs="Calibri"/>
          <w:b/>
          <w:shd w:val="clear" w:color="auto" w:fill="FFFFFF"/>
        </w:rPr>
        <w:t xml:space="preserve">e </w:t>
      </w:r>
      <w:r w:rsidR="00D262E6">
        <w:rPr>
          <w:rFonts w:ascii="Calibri" w:hAnsi="Calibri" w:cs="Calibri"/>
          <w:b/>
          <w:shd w:val="clear" w:color="auto" w:fill="FFFFFF"/>
        </w:rPr>
        <w:t xml:space="preserve">wrocławskim </w:t>
      </w:r>
      <w:r w:rsidR="00E46ED3">
        <w:rPr>
          <w:rFonts w:ascii="Calibri" w:hAnsi="Calibri" w:cs="Calibri"/>
          <w:b/>
          <w:shd w:val="clear" w:color="auto" w:fill="FFFFFF"/>
        </w:rPr>
        <w:t xml:space="preserve">kompleksie biurowym Krakowska 35 realizowanym przez ATAL Business </w:t>
      </w:r>
      <w:proofErr w:type="spellStart"/>
      <w:r w:rsidR="00E46ED3">
        <w:rPr>
          <w:rFonts w:ascii="Calibri" w:hAnsi="Calibri" w:cs="Calibri"/>
          <w:b/>
          <w:shd w:val="clear" w:color="auto" w:fill="FFFFFF"/>
        </w:rPr>
        <w:t>Centers</w:t>
      </w:r>
      <w:proofErr w:type="spellEnd"/>
      <w:r w:rsidR="00D441B0">
        <w:rPr>
          <w:rFonts w:ascii="Calibri" w:hAnsi="Calibri" w:cs="Calibri"/>
          <w:b/>
          <w:shd w:val="clear" w:color="auto" w:fill="FFFFFF"/>
        </w:rPr>
        <w:t xml:space="preserve"> </w:t>
      </w:r>
      <w:r w:rsidR="00D441B0">
        <w:rPr>
          <w:rFonts w:ascii="Calibri" w:hAnsi="Calibri" w:cs="Calibri"/>
          <w:b/>
        </w:rPr>
        <w:t xml:space="preserve">– działającą na rynku komercyjnym markę </w:t>
      </w:r>
      <w:r w:rsidR="00D441B0" w:rsidRPr="00C259AB">
        <w:rPr>
          <w:rFonts w:ascii="Calibri" w:hAnsi="Calibri" w:cs="Calibri"/>
          <w:b/>
        </w:rPr>
        <w:t>ogólnopolski</w:t>
      </w:r>
      <w:r w:rsidR="00D441B0">
        <w:rPr>
          <w:rFonts w:ascii="Calibri" w:hAnsi="Calibri" w:cs="Calibri"/>
          <w:b/>
        </w:rPr>
        <w:t>ego</w:t>
      </w:r>
      <w:r w:rsidR="00D441B0" w:rsidRPr="00C259AB">
        <w:rPr>
          <w:rFonts w:ascii="Calibri" w:hAnsi="Calibri" w:cs="Calibri"/>
          <w:b/>
        </w:rPr>
        <w:t xml:space="preserve"> deweloper</w:t>
      </w:r>
      <w:r w:rsidR="00D441B0">
        <w:rPr>
          <w:rFonts w:ascii="Calibri" w:hAnsi="Calibri" w:cs="Calibri"/>
          <w:b/>
        </w:rPr>
        <w:t>a ATAL.</w:t>
      </w:r>
      <w:r w:rsidR="00B93AC0">
        <w:rPr>
          <w:rFonts w:ascii="Calibri" w:hAnsi="Calibri" w:cs="Calibri"/>
          <w:b/>
          <w:shd w:val="clear" w:color="auto" w:fill="FFFFFF"/>
        </w:rPr>
        <w:t xml:space="preserve"> </w:t>
      </w:r>
      <w:r w:rsidR="00E46ED3" w:rsidRPr="00E46ED3">
        <w:rPr>
          <w:rFonts w:ascii="Calibri" w:hAnsi="Calibri" w:cs="Calibri"/>
          <w:b/>
          <w:shd w:val="clear" w:color="auto" w:fill="FFFFFF"/>
        </w:rPr>
        <w:t xml:space="preserve">Przedszkole </w:t>
      </w:r>
      <w:r w:rsidR="00276CB4">
        <w:rPr>
          <w:rFonts w:ascii="Calibri" w:hAnsi="Calibri" w:cs="Calibri"/>
          <w:b/>
          <w:shd w:val="clear" w:color="auto" w:fill="FFFFFF"/>
        </w:rPr>
        <w:t xml:space="preserve">i żłobek </w:t>
      </w:r>
      <w:r w:rsidR="00E46ED3" w:rsidRPr="00E46ED3">
        <w:rPr>
          <w:rFonts w:ascii="Calibri" w:hAnsi="Calibri" w:cs="Calibri"/>
          <w:b/>
          <w:shd w:val="clear" w:color="auto" w:fill="FFFFFF"/>
        </w:rPr>
        <w:t>uruchomione zostan</w:t>
      </w:r>
      <w:r w:rsidR="008E7F7B">
        <w:rPr>
          <w:rFonts w:ascii="Calibri" w:hAnsi="Calibri" w:cs="Calibri"/>
          <w:b/>
          <w:shd w:val="clear" w:color="auto" w:fill="FFFFFF"/>
        </w:rPr>
        <w:t>ą</w:t>
      </w:r>
      <w:r w:rsidR="00E46ED3" w:rsidRPr="00E46ED3">
        <w:rPr>
          <w:rFonts w:ascii="Calibri" w:hAnsi="Calibri" w:cs="Calibri"/>
          <w:b/>
          <w:shd w:val="clear" w:color="auto" w:fill="FFFFFF"/>
        </w:rPr>
        <w:t xml:space="preserve"> </w:t>
      </w:r>
      <w:r w:rsidR="00E46ED3">
        <w:rPr>
          <w:rFonts w:ascii="Calibri" w:hAnsi="Calibri" w:cs="Calibri"/>
          <w:b/>
          <w:shd w:val="clear" w:color="auto" w:fill="FFFFFF"/>
        </w:rPr>
        <w:t>wiosną</w:t>
      </w:r>
      <w:r w:rsidR="00E46ED3" w:rsidRPr="00E46ED3">
        <w:rPr>
          <w:rFonts w:ascii="Calibri" w:hAnsi="Calibri" w:cs="Calibri"/>
          <w:b/>
          <w:shd w:val="clear" w:color="auto" w:fill="FFFFFF"/>
        </w:rPr>
        <w:t xml:space="preserve"> 202</w:t>
      </w:r>
      <w:r w:rsidR="00E46ED3">
        <w:rPr>
          <w:rFonts w:ascii="Calibri" w:hAnsi="Calibri" w:cs="Calibri"/>
          <w:b/>
          <w:shd w:val="clear" w:color="auto" w:fill="FFFFFF"/>
        </w:rPr>
        <w:t>1</w:t>
      </w:r>
      <w:r w:rsidR="00E46ED3" w:rsidRPr="00E46ED3">
        <w:rPr>
          <w:rFonts w:ascii="Calibri" w:hAnsi="Calibri" w:cs="Calibri"/>
          <w:b/>
          <w:shd w:val="clear" w:color="auto" w:fill="FFFFFF"/>
        </w:rPr>
        <w:t xml:space="preserve"> roku, </w:t>
      </w:r>
      <w:r w:rsidR="00E46ED3">
        <w:rPr>
          <w:rFonts w:ascii="Calibri" w:hAnsi="Calibri" w:cs="Calibri"/>
          <w:b/>
          <w:shd w:val="clear" w:color="auto" w:fill="FFFFFF"/>
        </w:rPr>
        <w:t>kiedy to planowan</w:t>
      </w:r>
      <w:r w:rsidR="007B4980">
        <w:rPr>
          <w:rFonts w:ascii="Calibri" w:hAnsi="Calibri" w:cs="Calibri"/>
          <w:b/>
          <w:shd w:val="clear" w:color="auto" w:fill="FFFFFF"/>
        </w:rPr>
        <w:t>e</w:t>
      </w:r>
      <w:r w:rsidR="00E46ED3">
        <w:rPr>
          <w:rFonts w:ascii="Calibri" w:hAnsi="Calibri" w:cs="Calibri"/>
          <w:b/>
          <w:shd w:val="clear" w:color="auto" w:fill="FFFFFF"/>
        </w:rPr>
        <w:t xml:space="preserve"> jest oddanie biurowca do użytku</w:t>
      </w:r>
      <w:r w:rsidR="007B4980">
        <w:rPr>
          <w:rFonts w:ascii="Calibri" w:hAnsi="Calibri" w:cs="Calibri"/>
          <w:b/>
          <w:shd w:val="clear" w:color="auto" w:fill="FFFFFF"/>
        </w:rPr>
        <w:t>.</w:t>
      </w:r>
      <w:r w:rsidR="00E46ED3">
        <w:rPr>
          <w:rFonts w:ascii="Calibri" w:hAnsi="Calibri" w:cs="Calibri"/>
          <w:b/>
          <w:shd w:val="clear" w:color="auto" w:fill="FFFFFF"/>
        </w:rPr>
        <w:t xml:space="preserve"> </w:t>
      </w:r>
      <w:r w:rsidR="007B4980">
        <w:rPr>
          <w:rFonts w:ascii="Calibri" w:hAnsi="Calibri" w:cs="Calibri"/>
          <w:b/>
          <w:shd w:val="clear" w:color="auto" w:fill="FFFFFF"/>
        </w:rPr>
        <w:t>Placówka p</w:t>
      </w:r>
      <w:r w:rsidR="00E46ED3" w:rsidRPr="00E46ED3">
        <w:rPr>
          <w:rFonts w:ascii="Calibri" w:hAnsi="Calibri" w:cs="Calibri"/>
          <w:b/>
          <w:shd w:val="clear" w:color="auto" w:fill="FFFFFF"/>
        </w:rPr>
        <w:t xml:space="preserve">osiadać będzie własny </w:t>
      </w:r>
      <w:r w:rsidR="00B93AC0">
        <w:rPr>
          <w:rFonts w:ascii="Calibri" w:hAnsi="Calibri" w:cs="Calibri"/>
          <w:b/>
          <w:shd w:val="clear" w:color="auto" w:fill="FFFFFF"/>
        </w:rPr>
        <w:t xml:space="preserve">teren rekreacyjny </w:t>
      </w:r>
      <w:r w:rsidR="00E46ED3" w:rsidRPr="00E46ED3">
        <w:rPr>
          <w:rFonts w:ascii="Calibri" w:hAnsi="Calibri" w:cs="Calibri"/>
          <w:b/>
          <w:shd w:val="clear" w:color="auto" w:fill="FFFFFF"/>
        </w:rPr>
        <w:t xml:space="preserve">w zielonym otoczeniu i będzie </w:t>
      </w:r>
      <w:r w:rsidR="00765331">
        <w:rPr>
          <w:rFonts w:ascii="Calibri" w:hAnsi="Calibri" w:cs="Calibri"/>
          <w:b/>
          <w:shd w:val="clear" w:color="auto" w:fill="FFFFFF"/>
        </w:rPr>
        <w:t xml:space="preserve">mogła </w:t>
      </w:r>
      <w:r w:rsidR="00E46ED3" w:rsidRPr="00E46ED3">
        <w:rPr>
          <w:rFonts w:ascii="Calibri" w:hAnsi="Calibri" w:cs="Calibri"/>
          <w:b/>
          <w:shd w:val="clear" w:color="auto" w:fill="FFFFFF"/>
        </w:rPr>
        <w:t xml:space="preserve">przyjąć blisko </w:t>
      </w:r>
      <w:r w:rsidR="00E46ED3" w:rsidRPr="00B67466">
        <w:rPr>
          <w:rFonts w:ascii="Calibri" w:hAnsi="Calibri" w:cs="Calibri"/>
          <w:b/>
          <w:shd w:val="clear" w:color="auto" w:fill="FFFFFF"/>
        </w:rPr>
        <w:t>100 dzieci.</w:t>
      </w:r>
    </w:p>
    <w:p w14:paraId="49AC07BC" w14:textId="759EBFA0" w:rsidR="00212FB7" w:rsidRDefault="00D262E6" w:rsidP="00614621">
      <w:pPr>
        <w:spacing w:before="240" w:after="120" w:line="276" w:lineRule="auto"/>
        <w:jc w:val="both"/>
        <w:rPr>
          <w:rFonts w:ascii="Calibri" w:hAnsi="Calibri" w:cs="Calibri"/>
          <w:bCs/>
          <w:shd w:val="clear" w:color="auto" w:fill="FFFFFF"/>
        </w:rPr>
      </w:pPr>
      <w:r w:rsidRPr="00D262E6">
        <w:rPr>
          <w:rFonts w:ascii="Calibri" w:hAnsi="Calibri" w:cs="Calibri"/>
          <w:bCs/>
          <w:shd w:val="clear" w:color="auto" w:fill="FFFFFF"/>
        </w:rPr>
        <w:t>Przedszkole</w:t>
      </w:r>
      <w:r w:rsidR="00276CB4">
        <w:rPr>
          <w:rFonts w:ascii="Calibri" w:hAnsi="Calibri" w:cs="Calibri"/>
          <w:bCs/>
          <w:shd w:val="clear" w:color="auto" w:fill="FFFFFF"/>
        </w:rPr>
        <w:t xml:space="preserve"> i żłobek</w:t>
      </w:r>
      <w:r w:rsidRPr="00D262E6">
        <w:rPr>
          <w:rFonts w:ascii="Calibri" w:hAnsi="Calibri" w:cs="Calibri"/>
          <w:bCs/>
          <w:shd w:val="clear" w:color="auto" w:fill="FFFFFF"/>
        </w:rPr>
        <w:t xml:space="preserve"> w </w:t>
      </w:r>
      <w:r>
        <w:rPr>
          <w:rFonts w:ascii="Calibri" w:hAnsi="Calibri" w:cs="Calibri"/>
          <w:bCs/>
          <w:shd w:val="clear" w:color="auto" w:fill="FFFFFF"/>
        </w:rPr>
        <w:t xml:space="preserve">Krakowskiej 35 </w:t>
      </w:r>
      <w:r w:rsidRPr="00D262E6">
        <w:rPr>
          <w:rFonts w:ascii="Calibri" w:hAnsi="Calibri" w:cs="Calibri"/>
          <w:bCs/>
          <w:shd w:val="clear" w:color="auto" w:fill="FFFFFF"/>
        </w:rPr>
        <w:t>powstaj</w:t>
      </w:r>
      <w:r w:rsidR="008E7F7B">
        <w:rPr>
          <w:rFonts w:ascii="Calibri" w:hAnsi="Calibri" w:cs="Calibri"/>
          <w:bCs/>
          <w:shd w:val="clear" w:color="auto" w:fill="FFFFFF"/>
        </w:rPr>
        <w:t>ą</w:t>
      </w:r>
      <w:r w:rsidRPr="00D262E6">
        <w:rPr>
          <w:rFonts w:ascii="Calibri" w:hAnsi="Calibri" w:cs="Calibri"/>
          <w:bCs/>
          <w:shd w:val="clear" w:color="auto" w:fill="FFFFFF"/>
        </w:rPr>
        <w:t xml:space="preserve"> z myślą o dzieciach pracowników biurowc</w:t>
      </w:r>
      <w:r w:rsidR="00FB52C0">
        <w:rPr>
          <w:rFonts w:ascii="Calibri" w:hAnsi="Calibri" w:cs="Calibri"/>
          <w:bCs/>
          <w:shd w:val="clear" w:color="auto" w:fill="FFFFFF"/>
        </w:rPr>
        <w:t>a</w:t>
      </w:r>
      <w:r w:rsidRPr="00D262E6">
        <w:rPr>
          <w:rFonts w:ascii="Calibri" w:hAnsi="Calibri" w:cs="Calibri"/>
          <w:bCs/>
          <w:shd w:val="clear" w:color="auto" w:fill="FFFFFF"/>
        </w:rPr>
        <w:t>, aby ułatwić im godzenie życia zawodowego z rodzinnym</w:t>
      </w:r>
      <w:r w:rsidR="001F00F0">
        <w:rPr>
          <w:rFonts w:ascii="Calibri" w:hAnsi="Calibri" w:cs="Calibri"/>
          <w:bCs/>
          <w:shd w:val="clear" w:color="auto" w:fill="FFFFFF"/>
        </w:rPr>
        <w:t xml:space="preserve">. </w:t>
      </w:r>
      <w:r w:rsidR="001F00F0" w:rsidRPr="00F36AB8">
        <w:rPr>
          <w:rFonts w:ascii="Calibri" w:hAnsi="Calibri" w:cs="Calibri"/>
          <w:bCs/>
          <w:shd w:val="clear" w:color="auto" w:fill="FFFFFF"/>
        </w:rPr>
        <w:t>P</w:t>
      </w:r>
      <w:r w:rsidR="00B318C8">
        <w:rPr>
          <w:rFonts w:ascii="Calibri" w:hAnsi="Calibri" w:cs="Calibri"/>
          <w:bCs/>
          <w:shd w:val="clear" w:color="auto" w:fill="FFFFFF"/>
        </w:rPr>
        <w:t>lacówka</w:t>
      </w:r>
      <w:r w:rsidR="001F00F0" w:rsidRPr="00F36AB8">
        <w:rPr>
          <w:rFonts w:ascii="Calibri" w:hAnsi="Calibri" w:cs="Calibri"/>
          <w:bCs/>
          <w:shd w:val="clear" w:color="auto" w:fill="FFFFFF"/>
        </w:rPr>
        <w:t xml:space="preserve"> będzie także otwart</w:t>
      </w:r>
      <w:r w:rsidR="00B318C8">
        <w:rPr>
          <w:rFonts w:ascii="Calibri" w:hAnsi="Calibri" w:cs="Calibri"/>
          <w:bCs/>
          <w:shd w:val="clear" w:color="auto" w:fill="FFFFFF"/>
        </w:rPr>
        <w:t>a</w:t>
      </w:r>
      <w:r w:rsidR="001F00F0" w:rsidRPr="00F36AB8">
        <w:rPr>
          <w:rFonts w:ascii="Calibri" w:hAnsi="Calibri" w:cs="Calibri"/>
          <w:bCs/>
          <w:shd w:val="clear" w:color="auto" w:fill="FFFFFF"/>
        </w:rPr>
        <w:t xml:space="preserve"> na zapisy osób z zewnątrz, </w:t>
      </w:r>
      <w:r w:rsidR="001F00F0">
        <w:rPr>
          <w:rFonts w:ascii="Calibri" w:hAnsi="Calibri" w:cs="Calibri"/>
          <w:bCs/>
          <w:shd w:val="clear" w:color="auto" w:fill="FFFFFF"/>
        </w:rPr>
        <w:t>w tym mieszkańców</w:t>
      </w:r>
      <w:r w:rsidR="001F00F0" w:rsidRPr="00F36AB8">
        <w:rPr>
          <w:rFonts w:ascii="Calibri" w:hAnsi="Calibri" w:cs="Calibri"/>
          <w:bCs/>
          <w:shd w:val="clear" w:color="auto" w:fill="FFFFFF"/>
        </w:rPr>
        <w:t xml:space="preserve"> </w:t>
      </w:r>
      <w:r w:rsidR="00764D68">
        <w:rPr>
          <w:rFonts w:ascii="Calibri" w:hAnsi="Calibri" w:cs="Calibri"/>
          <w:bCs/>
          <w:shd w:val="clear" w:color="auto" w:fill="FFFFFF"/>
        </w:rPr>
        <w:t>realizowane</w:t>
      </w:r>
      <w:r w:rsidR="00656D97">
        <w:rPr>
          <w:rFonts w:ascii="Calibri" w:hAnsi="Calibri" w:cs="Calibri"/>
          <w:bCs/>
          <w:shd w:val="clear" w:color="auto" w:fill="FFFFFF"/>
        </w:rPr>
        <w:t>go</w:t>
      </w:r>
      <w:r w:rsidR="00764D68">
        <w:rPr>
          <w:rFonts w:ascii="Calibri" w:hAnsi="Calibri" w:cs="Calibri"/>
          <w:bCs/>
          <w:shd w:val="clear" w:color="auto" w:fill="FFFFFF"/>
        </w:rPr>
        <w:t xml:space="preserve"> nieopodal przez ATAL </w:t>
      </w:r>
      <w:r w:rsidR="00656D97">
        <w:rPr>
          <w:rFonts w:ascii="Calibri" w:hAnsi="Calibri" w:cs="Calibri"/>
          <w:bCs/>
          <w:shd w:val="clear" w:color="auto" w:fill="FFFFFF"/>
        </w:rPr>
        <w:t>osiedla</w:t>
      </w:r>
      <w:r w:rsidR="001F00F0">
        <w:rPr>
          <w:rFonts w:ascii="Calibri" w:hAnsi="Calibri" w:cs="Calibri"/>
          <w:bCs/>
          <w:shd w:val="clear" w:color="auto" w:fill="FFFFFF"/>
        </w:rPr>
        <w:t xml:space="preserve"> Krakowska 37</w:t>
      </w:r>
      <w:r w:rsidR="00656D97">
        <w:rPr>
          <w:rFonts w:ascii="Calibri" w:hAnsi="Calibri" w:cs="Calibri"/>
          <w:bCs/>
          <w:shd w:val="clear" w:color="auto" w:fill="FFFFFF"/>
        </w:rPr>
        <w:t xml:space="preserve"> Apartamenty Inwestycyjne</w:t>
      </w:r>
      <w:r w:rsidR="001F00F0" w:rsidRPr="00F36AB8">
        <w:rPr>
          <w:rFonts w:ascii="Calibri" w:hAnsi="Calibri" w:cs="Calibri"/>
          <w:bCs/>
          <w:shd w:val="clear" w:color="auto" w:fill="FFFFFF"/>
        </w:rPr>
        <w:t xml:space="preserve">. </w:t>
      </w:r>
      <w:r w:rsidRPr="00D262E6">
        <w:rPr>
          <w:rFonts w:ascii="Calibri" w:hAnsi="Calibri" w:cs="Calibri"/>
          <w:bCs/>
          <w:shd w:val="clear" w:color="auto" w:fill="FFFFFF"/>
        </w:rPr>
        <w:t xml:space="preserve">Będzie to </w:t>
      </w:r>
      <w:r>
        <w:rPr>
          <w:rFonts w:ascii="Calibri" w:hAnsi="Calibri" w:cs="Calibri"/>
          <w:bCs/>
          <w:shd w:val="clear" w:color="auto" w:fill="FFFFFF"/>
        </w:rPr>
        <w:t>drug</w:t>
      </w:r>
      <w:r w:rsidR="0027106A">
        <w:rPr>
          <w:rFonts w:ascii="Calibri" w:hAnsi="Calibri" w:cs="Calibri"/>
          <w:bCs/>
          <w:shd w:val="clear" w:color="auto" w:fill="FFFFFF"/>
        </w:rPr>
        <w:t>a</w:t>
      </w:r>
      <w:r w:rsidRPr="00D262E6">
        <w:rPr>
          <w:rFonts w:ascii="Calibri" w:hAnsi="Calibri" w:cs="Calibri"/>
          <w:bCs/>
          <w:shd w:val="clear" w:color="auto" w:fill="FFFFFF"/>
        </w:rPr>
        <w:t xml:space="preserve"> placówka </w:t>
      </w:r>
      <w:r>
        <w:rPr>
          <w:rFonts w:ascii="Calibri" w:hAnsi="Calibri" w:cs="Calibri"/>
          <w:bCs/>
          <w:shd w:val="clear" w:color="auto" w:fill="FFFFFF"/>
        </w:rPr>
        <w:t>Fair Play we Wrocławiu</w:t>
      </w:r>
      <w:r w:rsidR="00F36AB8">
        <w:rPr>
          <w:rFonts w:ascii="Calibri" w:hAnsi="Calibri" w:cs="Calibri"/>
          <w:bCs/>
          <w:shd w:val="clear" w:color="auto" w:fill="FFFFFF"/>
        </w:rPr>
        <w:t xml:space="preserve"> i</w:t>
      </w:r>
      <w:r w:rsidR="00276CB4">
        <w:rPr>
          <w:rFonts w:ascii="Calibri" w:hAnsi="Calibri" w:cs="Calibri"/>
          <w:bCs/>
          <w:shd w:val="clear" w:color="auto" w:fill="FFFFFF"/>
        </w:rPr>
        <w:t xml:space="preserve"> 29</w:t>
      </w:r>
      <w:r w:rsidR="00D34D43">
        <w:rPr>
          <w:rFonts w:ascii="Calibri" w:hAnsi="Calibri" w:cs="Calibri"/>
          <w:bCs/>
          <w:shd w:val="clear" w:color="auto" w:fill="FFFFFF"/>
        </w:rPr>
        <w:t xml:space="preserve"> w ogólnopolskiej siec</w:t>
      </w:r>
      <w:r>
        <w:rPr>
          <w:rFonts w:ascii="Calibri" w:hAnsi="Calibri" w:cs="Calibri"/>
          <w:bCs/>
          <w:shd w:val="clear" w:color="auto" w:fill="FFFFFF"/>
        </w:rPr>
        <w:t>i operatora</w:t>
      </w:r>
      <w:r w:rsidR="00D34D43">
        <w:rPr>
          <w:rFonts w:ascii="Calibri" w:hAnsi="Calibri" w:cs="Calibri"/>
          <w:bCs/>
          <w:shd w:val="clear" w:color="auto" w:fill="FFFFFF"/>
        </w:rPr>
        <w:t>.</w:t>
      </w:r>
      <w:r w:rsidR="005714B5">
        <w:rPr>
          <w:rFonts w:ascii="Calibri" w:hAnsi="Calibri" w:cs="Calibri"/>
          <w:bCs/>
          <w:shd w:val="clear" w:color="auto" w:fill="FFFFFF"/>
        </w:rPr>
        <w:t xml:space="preserve"> </w:t>
      </w:r>
    </w:p>
    <w:p w14:paraId="694AB5A3" w14:textId="0D810D6B" w:rsidR="003D096B" w:rsidRDefault="00F36AB8" w:rsidP="00614621">
      <w:pPr>
        <w:spacing w:before="240" w:after="120" w:line="276" w:lineRule="auto"/>
        <w:jc w:val="both"/>
        <w:rPr>
          <w:rFonts w:ascii="Calibri" w:hAnsi="Calibri" w:cs="Calibri"/>
          <w:bCs/>
          <w:i/>
          <w:iCs/>
          <w:shd w:val="clear" w:color="auto" w:fill="FFFFFF"/>
        </w:rPr>
      </w:pPr>
      <w:r w:rsidRPr="00276CB4">
        <w:rPr>
          <w:rFonts w:ascii="Calibri" w:hAnsi="Calibri" w:cs="Calibri"/>
          <w:bCs/>
          <w:i/>
          <w:iCs/>
          <w:shd w:val="clear" w:color="auto" w:fill="FFFFFF"/>
        </w:rPr>
        <w:t>Rozwój naszej</w:t>
      </w:r>
      <w:r w:rsidR="003D096B" w:rsidRPr="00276CB4">
        <w:rPr>
          <w:rFonts w:ascii="Calibri" w:hAnsi="Calibri" w:cs="Calibri"/>
          <w:bCs/>
          <w:i/>
          <w:iCs/>
          <w:shd w:val="clear" w:color="auto" w:fill="FFFFFF"/>
        </w:rPr>
        <w:t xml:space="preserve"> sieci </w:t>
      </w:r>
      <w:r w:rsidRPr="00276CB4">
        <w:rPr>
          <w:rFonts w:ascii="Calibri" w:hAnsi="Calibri" w:cs="Calibri"/>
          <w:bCs/>
          <w:i/>
          <w:iCs/>
          <w:shd w:val="clear" w:color="auto" w:fill="FFFFFF"/>
        </w:rPr>
        <w:t xml:space="preserve">placówek </w:t>
      </w:r>
      <w:r w:rsidR="00765331" w:rsidRPr="00276CB4">
        <w:rPr>
          <w:rFonts w:ascii="Calibri" w:hAnsi="Calibri" w:cs="Calibri"/>
          <w:bCs/>
          <w:i/>
          <w:iCs/>
          <w:shd w:val="clear" w:color="auto" w:fill="FFFFFF"/>
        </w:rPr>
        <w:t>i</w:t>
      </w:r>
      <w:r w:rsidR="005554E7" w:rsidRPr="00276CB4">
        <w:rPr>
          <w:rFonts w:ascii="Calibri" w:hAnsi="Calibri" w:cs="Calibri"/>
          <w:bCs/>
          <w:i/>
          <w:iCs/>
          <w:shd w:val="clear" w:color="auto" w:fill="FFFFFF"/>
        </w:rPr>
        <w:t xml:space="preserve"> planowane otwarcie kolejnego przedszkola w biurowcu</w:t>
      </w:r>
      <w:r w:rsidR="00765331" w:rsidRPr="00276CB4">
        <w:rPr>
          <w:rFonts w:ascii="Calibri" w:hAnsi="Calibri" w:cs="Calibri"/>
          <w:bCs/>
          <w:i/>
          <w:iCs/>
          <w:shd w:val="clear" w:color="auto" w:fill="FFFFFF"/>
        </w:rPr>
        <w:t xml:space="preserve"> </w:t>
      </w:r>
      <w:r w:rsidR="003D096B" w:rsidRPr="00276CB4">
        <w:rPr>
          <w:rFonts w:ascii="Calibri" w:hAnsi="Calibri" w:cs="Calibri"/>
          <w:bCs/>
          <w:i/>
          <w:iCs/>
          <w:shd w:val="clear" w:color="auto" w:fill="FFFFFF"/>
        </w:rPr>
        <w:t>to odpowiedź na zapotrzebowanie pracowników i pracodawców</w:t>
      </w:r>
      <w:r w:rsidR="00276CB4" w:rsidRPr="00276CB4">
        <w:rPr>
          <w:rFonts w:ascii="Calibri" w:hAnsi="Calibri" w:cs="Calibri"/>
          <w:bCs/>
          <w:i/>
          <w:iCs/>
          <w:shd w:val="clear" w:color="auto" w:fill="FFFFFF"/>
        </w:rPr>
        <w:t xml:space="preserve"> biurowca Krakowska 35, ale także mieszkańców pobliskiego osiedla Krakowska 37</w:t>
      </w:r>
      <w:r w:rsidR="005554E7" w:rsidRPr="00276CB4">
        <w:rPr>
          <w:rFonts w:ascii="Calibri" w:hAnsi="Calibri" w:cs="Calibri"/>
          <w:bCs/>
          <w:i/>
          <w:iCs/>
          <w:shd w:val="clear" w:color="auto" w:fill="FFFFFF"/>
        </w:rPr>
        <w:t xml:space="preserve">. </w:t>
      </w:r>
      <w:r w:rsidR="003D096B" w:rsidRPr="00276CB4">
        <w:rPr>
          <w:rFonts w:ascii="Calibri" w:hAnsi="Calibri" w:cs="Calibri"/>
          <w:bCs/>
          <w:i/>
          <w:iCs/>
          <w:shd w:val="clear" w:color="auto" w:fill="FFFFFF"/>
        </w:rPr>
        <w:t xml:space="preserve">We wszystkich placówkach dostosowujemy godziny otwarcia do godzin pracy rodziców, pomagając im korzystać z idei </w:t>
      </w:r>
      <w:proofErr w:type="spellStart"/>
      <w:r w:rsidR="003D096B" w:rsidRPr="00276CB4">
        <w:rPr>
          <w:rFonts w:ascii="Calibri" w:hAnsi="Calibri" w:cs="Calibri"/>
          <w:bCs/>
          <w:i/>
          <w:iCs/>
          <w:shd w:val="clear" w:color="auto" w:fill="FFFFFF"/>
        </w:rPr>
        <w:t>work</w:t>
      </w:r>
      <w:proofErr w:type="spellEnd"/>
      <w:r w:rsidR="003D096B" w:rsidRPr="00276CB4">
        <w:rPr>
          <w:rFonts w:ascii="Calibri" w:hAnsi="Calibri" w:cs="Calibri"/>
          <w:bCs/>
          <w:i/>
          <w:iCs/>
          <w:shd w:val="clear" w:color="auto" w:fill="FFFFFF"/>
        </w:rPr>
        <w:t xml:space="preserve">-life </w:t>
      </w:r>
      <w:proofErr w:type="spellStart"/>
      <w:r w:rsidR="003D096B" w:rsidRPr="00276CB4">
        <w:rPr>
          <w:rFonts w:ascii="Calibri" w:hAnsi="Calibri" w:cs="Calibri"/>
          <w:bCs/>
          <w:i/>
          <w:iCs/>
          <w:shd w:val="clear" w:color="auto" w:fill="FFFFFF"/>
        </w:rPr>
        <w:t>balance</w:t>
      </w:r>
      <w:proofErr w:type="spellEnd"/>
      <w:r w:rsidR="003D096B">
        <w:rPr>
          <w:rFonts w:ascii="Calibri" w:hAnsi="Calibri" w:cs="Calibri"/>
          <w:bCs/>
          <w:i/>
          <w:iCs/>
          <w:shd w:val="clear" w:color="auto" w:fill="FFFFFF"/>
        </w:rPr>
        <w:t xml:space="preserve"> </w:t>
      </w:r>
      <w:r w:rsidR="003D096B" w:rsidRPr="003D096B">
        <w:rPr>
          <w:rFonts w:ascii="Calibri" w:hAnsi="Calibri" w:cs="Calibri"/>
          <w:bCs/>
          <w:shd w:val="clear" w:color="auto" w:fill="FFFFFF"/>
        </w:rPr>
        <w:t xml:space="preserve">– </w:t>
      </w:r>
      <w:r w:rsidR="003D096B" w:rsidRPr="002B5F8F">
        <w:rPr>
          <w:rFonts w:ascii="Calibri" w:hAnsi="Calibri" w:cs="Calibri"/>
          <w:b/>
          <w:bCs/>
          <w:shd w:val="clear" w:color="auto" w:fill="FFFFFF"/>
        </w:rPr>
        <w:t xml:space="preserve">mówi </w:t>
      </w:r>
      <w:r w:rsidR="00276CB4" w:rsidRPr="002B5F8F">
        <w:rPr>
          <w:rFonts w:ascii="Calibri" w:hAnsi="Calibri" w:cs="Calibri"/>
          <w:b/>
          <w:bCs/>
          <w:shd w:val="clear" w:color="auto" w:fill="FFFFFF"/>
        </w:rPr>
        <w:t xml:space="preserve">Natalia </w:t>
      </w:r>
      <w:proofErr w:type="spellStart"/>
      <w:r w:rsidR="00276CB4" w:rsidRPr="002B5F8F">
        <w:rPr>
          <w:rFonts w:ascii="Calibri" w:hAnsi="Calibri" w:cs="Calibri"/>
          <w:b/>
          <w:bCs/>
          <w:shd w:val="clear" w:color="auto" w:fill="FFFFFF"/>
        </w:rPr>
        <w:t>Skrzypacz</w:t>
      </w:r>
      <w:proofErr w:type="spellEnd"/>
      <w:r w:rsidR="003D096B" w:rsidRPr="002B5F8F">
        <w:rPr>
          <w:rFonts w:ascii="Calibri" w:hAnsi="Calibri" w:cs="Calibri"/>
          <w:b/>
          <w:bCs/>
          <w:shd w:val="clear" w:color="auto" w:fill="FFFFFF"/>
        </w:rPr>
        <w:t xml:space="preserve">, </w:t>
      </w:r>
      <w:r w:rsidR="00276CB4" w:rsidRPr="002B5F8F">
        <w:rPr>
          <w:rFonts w:ascii="Calibri" w:hAnsi="Calibri" w:cs="Calibri"/>
          <w:b/>
          <w:bCs/>
          <w:shd w:val="clear" w:color="auto" w:fill="FFFFFF"/>
        </w:rPr>
        <w:t xml:space="preserve">właściciel </w:t>
      </w:r>
      <w:r w:rsidR="00B67466" w:rsidRPr="002B5F8F">
        <w:rPr>
          <w:rFonts w:ascii="Calibri" w:hAnsi="Calibri" w:cs="Calibri"/>
          <w:b/>
          <w:bCs/>
          <w:shd w:val="clear" w:color="auto" w:fill="FFFFFF"/>
        </w:rPr>
        <w:t>wrocławskich placówek</w:t>
      </w:r>
      <w:r w:rsidR="003D096B" w:rsidRPr="002B5F8F">
        <w:rPr>
          <w:rFonts w:ascii="Calibri" w:hAnsi="Calibri" w:cs="Calibri"/>
          <w:b/>
          <w:bCs/>
          <w:shd w:val="clear" w:color="auto" w:fill="FFFFFF"/>
        </w:rPr>
        <w:t xml:space="preserve"> Fair Play.</w:t>
      </w:r>
      <w:r w:rsidR="003D096B">
        <w:rPr>
          <w:rFonts w:ascii="Calibri" w:hAnsi="Calibri" w:cs="Calibri"/>
          <w:bCs/>
          <w:i/>
          <w:iCs/>
          <w:shd w:val="clear" w:color="auto" w:fill="FFFFFF"/>
        </w:rPr>
        <w:t xml:space="preserve"> </w:t>
      </w:r>
    </w:p>
    <w:p w14:paraId="704F2953" w14:textId="3438D4AD" w:rsidR="00F36AB8" w:rsidRDefault="00F36AB8" w:rsidP="00614621">
      <w:pPr>
        <w:spacing w:before="240" w:after="120" w:line="276" w:lineRule="auto"/>
        <w:jc w:val="both"/>
        <w:rPr>
          <w:rFonts w:ascii="Calibri" w:hAnsi="Calibri" w:cs="Calibri"/>
          <w:bCs/>
          <w:shd w:val="clear" w:color="auto" w:fill="FFFFFF"/>
        </w:rPr>
      </w:pPr>
      <w:r w:rsidRPr="00F36AB8">
        <w:rPr>
          <w:rFonts w:ascii="Calibri" w:hAnsi="Calibri" w:cs="Calibri"/>
          <w:bCs/>
          <w:shd w:val="clear" w:color="auto" w:fill="FFFFFF"/>
        </w:rPr>
        <w:t>Oferta</w:t>
      </w:r>
      <w:r>
        <w:rPr>
          <w:rFonts w:ascii="Calibri" w:hAnsi="Calibri" w:cs="Calibri"/>
          <w:bCs/>
          <w:shd w:val="clear" w:color="auto" w:fill="FFFFFF"/>
        </w:rPr>
        <w:t xml:space="preserve"> przedszkola</w:t>
      </w:r>
      <w:r w:rsidRPr="00F36AB8">
        <w:rPr>
          <w:rFonts w:ascii="Calibri" w:hAnsi="Calibri" w:cs="Calibri"/>
          <w:bCs/>
          <w:shd w:val="clear" w:color="auto" w:fill="FFFFFF"/>
        </w:rPr>
        <w:t xml:space="preserve"> z pewnością za</w:t>
      </w:r>
      <w:r w:rsidR="005554E7">
        <w:rPr>
          <w:rFonts w:ascii="Calibri" w:hAnsi="Calibri" w:cs="Calibri"/>
          <w:bCs/>
          <w:shd w:val="clear" w:color="auto" w:fill="FFFFFF"/>
        </w:rPr>
        <w:t>interesuje</w:t>
      </w:r>
      <w:r w:rsidRPr="00F36AB8">
        <w:rPr>
          <w:rFonts w:ascii="Calibri" w:hAnsi="Calibri" w:cs="Calibri"/>
          <w:bCs/>
          <w:shd w:val="clear" w:color="auto" w:fill="FFFFFF"/>
        </w:rPr>
        <w:t xml:space="preserve"> </w:t>
      </w:r>
      <w:r>
        <w:rPr>
          <w:rFonts w:ascii="Calibri" w:hAnsi="Calibri" w:cs="Calibri"/>
          <w:bCs/>
          <w:shd w:val="clear" w:color="auto" w:fill="FFFFFF"/>
        </w:rPr>
        <w:t xml:space="preserve">przyszłych </w:t>
      </w:r>
      <w:r w:rsidRPr="00F36AB8">
        <w:rPr>
          <w:rFonts w:ascii="Calibri" w:hAnsi="Calibri" w:cs="Calibri"/>
          <w:bCs/>
          <w:shd w:val="clear" w:color="auto" w:fill="FFFFFF"/>
        </w:rPr>
        <w:t xml:space="preserve">pracowników biur, ale też pracodawców, którzy coraz częściej wspierają swoich pracowników dofinansowując czesne w przedszkolu. </w:t>
      </w:r>
      <w:r w:rsidR="005554E7">
        <w:rPr>
          <w:rFonts w:ascii="Calibri" w:hAnsi="Calibri" w:cs="Calibri"/>
          <w:bCs/>
          <w:shd w:val="clear" w:color="auto" w:fill="FFFFFF"/>
        </w:rPr>
        <w:t>C</w:t>
      </w:r>
      <w:r w:rsidRPr="00F36AB8">
        <w:rPr>
          <w:rFonts w:ascii="Calibri" w:hAnsi="Calibri" w:cs="Calibri"/>
          <w:bCs/>
          <w:shd w:val="clear" w:color="auto" w:fill="FFFFFF"/>
        </w:rPr>
        <w:t>odziennoś</w:t>
      </w:r>
      <w:r w:rsidR="005554E7">
        <w:rPr>
          <w:rFonts w:ascii="Calibri" w:hAnsi="Calibri" w:cs="Calibri"/>
          <w:bCs/>
          <w:shd w:val="clear" w:color="auto" w:fill="FFFFFF"/>
        </w:rPr>
        <w:t>ć zorientowana</w:t>
      </w:r>
      <w:r w:rsidRPr="00F36AB8">
        <w:rPr>
          <w:rFonts w:ascii="Calibri" w:hAnsi="Calibri" w:cs="Calibri"/>
          <w:bCs/>
          <w:shd w:val="clear" w:color="auto" w:fill="FFFFFF"/>
        </w:rPr>
        <w:t xml:space="preserve"> wokół miejsca pracy staje się bowiem nowym priorytetem na rynku pracowniczym. </w:t>
      </w:r>
    </w:p>
    <w:p w14:paraId="1D010B21" w14:textId="0DE50234" w:rsidR="00C90EC9" w:rsidRPr="00C90EC9" w:rsidRDefault="00C90EC9" w:rsidP="00614621">
      <w:pPr>
        <w:spacing w:before="240" w:after="120" w:line="276" w:lineRule="auto"/>
        <w:jc w:val="both"/>
        <w:rPr>
          <w:rFonts w:asciiTheme="minorHAnsi" w:hAnsiTheme="minorHAnsi" w:cstheme="minorHAnsi"/>
          <w:i/>
          <w:iCs/>
          <w:highlight w:val="yellow"/>
        </w:rPr>
      </w:pPr>
      <w:r w:rsidRPr="005554E7">
        <w:rPr>
          <w:rFonts w:ascii="Calibri" w:hAnsi="Calibri" w:cs="Calibri"/>
          <w:bCs/>
          <w:i/>
          <w:iCs/>
          <w:shd w:val="clear" w:color="auto" w:fill="FFFFFF"/>
        </w:rPr>
        <w:t xml:space="preserve">Dostęp do </w:t>
      </w:r>
      <w:r w:rsidR="00B318C8">
        <w:rPr>
          <w:rFonts w:ascii="Calibri" w:hAnsi="Calibri" w:cs="Calibri"/>
          <w:bCs/>
          <w:i/>
          <w:iCs/>
          <w:shd w:val="clear" w:color="auto" w:fill="FFFFFF"/>
        </w:rPr>
        <w:t xml:space="preserve">żłobka i </w:t>
      </w:r>
      <w:r w:rsidRPr="005554E7">
        <w:rPr>
          <w:rFonts w:ascii="Calibri" w:hAnsi="Calibri" w:cs="Calibri"/>
          <w:bCs/>
          <w:i/>
          <w:iCs/>
          <w:shd w:val="clear" w:color="auto" w:fill="FFFFFF"/>
        </w:rPr>
        <w:t>przedszkola z dobrym programem edukacyjnym, w bezpośredniej bliskości miejsca pracy</w:t>
      </w:r>
      <w:r w:rsidR="00B318C8">
        <w:rPr>
          <w:rFonts w:ascii="Calibri" w:hAnsi="Calibri" w:cs="Calibri"/>
          <w:bCs/>
          <w:i/>
          <w:iCs/>
          <w:shd w:val="clear" w:color="auto" w:fill="FFFFFF"/>
        </w:rPr>
        <w:t>,</w:t>
      </w:r>
      <w:r w:rsidRPr="005554E7">
        <w:rPr>
          <w:rFonts w:ascii="Calibri" w:hAnsi="Calibri" w:cs="Calibri"/>
          <w:bCs/>
          <w:i/>
          <w:iCs/>
          <w:shd w:val="clear" w:color="auto" w:fill="FFFFFF"/>
        </w:rPr>
        <w:t xml:space="preserve"> może być wymiernym benefitem.</w:t>
      </w:r>
      <w:r>
        <w:rPr>
          <w:rFonts w:ascii="Calibri" w:hAnsi="Calibri" w:cs="Calibri"/>
          <w:bCs/>
          <w:i/>
          <w:iCs/>
          <w:shd w:val="clear" w:color="auto" w:fill="FFFFFF"/>
        </w:rPr>
        <w:t xml:space="preserve"> Dlatego cieszymy się, że placówka </w:t>
      </w:r>
      <w:r>
        <w:rPr>
          <w:rFonts w:asciiTheme="minorHAnsi" w:hAnsiTheme="minorHAnsi" w:cstheme="minorHAnsi"/>
          <w:i/>
          <w:iCs/>
        </w:rPr>
        <w:t xml:space="preserve">Fair Play otworzy się w Krakowskiej 35. </w:t>
      </w:r>
      <w:r w:rsidRPr="00212FB7">
        <w:rPr>
          <w:rFonts w:asciiTheme="minorHAnsi" w:hAnsiTheme="minorHAnsi" w:cstheme="minorHAnsi"/>
          <w:i/>
          <w:iCs/>
        </w:rPr>
        <w:t>Wierzymy, że przedszkole</w:t>
      </w:r>
      <w:r>
        <w:rPr>
          <w:rFonts w:asciiTheme="minorHAnsi" w:hAnsiTheme="minorHAnsi" w:cstheme="minorHAnsi"/>
          <w:i/>
          <w:iCs/>
        </w:rPr>
        <w:t xml:space="preserve"> </w:t>
      </w:r>
      <w:r w:rsidRPr="00212FB7">
        <w:rPr>
          <w:rFonts w:asciiTheme="minorHAnsi" w:hAnsiTheme="minorHAnsi" w:cstheme="minorHAnsi"/>
          <w:i/>
          <w:iCs/>
        </w:rPr>
        <w:t>jako unikaln</w:t>
      </w:r>
      <w:r>
        <w:rPr>
          <w:rFonts w:asciiTheme="minorHAnsi" w:hAnsiTheme="minorHAnsi" w:cstheme="minorHAnsi"/>
          <w:i/>
          <w:iCs/>
        </w:rPr>
        <w:t>a korzyść</w:t>
      </w:r>
      <w:r w:rsidRPr="00212FB7">
        <w:rPr>
          <w:rFonts w:asciiTheme="minorHAnsi" w:hAnsiTheme="minorHAnsi" w:cstheme="minorHAnsi"/>
          <w:i/>
          <w:iCs/>
        </w:rPr>
        <w:t xml:space="preserve"> dla najemców i ich pracowników, przyczyni się do zwiększenia zainteresowania kompleksem</w:t>
      </w:r>
      <w:r>
        <w:rPr>
          <w:rFonts w:asciiTheme="minorHAnsi" w:hAnsiTheme="minorHAnsi" w:cstheme="minorHAnsi"/>
          <w:i/>
          <w:iCs/>
        </w:rPr>
        <w:t xml:space="preserve"> Krakowska 35</w:t>
      </w:r>
      <w:r w:rsidRPr="00212FB7">
        <w:rPr>
          <w:rFonts w:asciiTheme="minorHAnsi" w:hAnsiTheme="minorHAnsi" w:cstheme="minorHAnsi"/>
          <w:i/>
          <w:iCs/>
        </w:rPr>
        <w:t xml:space="preserve">, </w:t>
      </w:r>
      <w:r w:rsidRPr="00615410">
        <w:rPr>
          <w:rFonts w:asciiTheme="minorHAnsi" w:hAnsiTheme="minorHAnsi" w:cstheme="minorHAnsi"/>
          <w:i/>
          <w:iCs/>
        </w:rPr>
        <w:t xml:space="preserve">który jest już w ostatniej fazie prac budowlanych </w:t>
      </w:r>
      <w:r w:rsidRPr="009F766A">
        <w:rPr>
          <w:rFonts w:asciiTheme="minorHAnsi" w:hAnsiTheme="minorHAnsi" w:cstheme="minorHAnsi"/>
        </w:rPr>
        <w:t xml:space="preserve">– </w:t>
      </w:r>
      <w:r w:rsidRPr="009F766A">
        <w:rPr>
          <w:rFonts w:asciiTheme="minorHAnsi" w:hAnsiTheme="minorHAnsi" w:cstheme="minorHAnsi"/>
          <w:b/>
        </w:rPr>
        <w:t>mówi Angelika Kliś, Dyrektor Zarządzająca ds. Sprzedaży i Marketingu w ATAL</w:t>
      </w:r>
      <w:r w:rsidRPr="009F766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</w:p>
    <w:p w14:paraId="01DD8267" w14:textId="6365EEDC" w:rsidR="005554E7" w:rsidRDefault="00280C63" w:rsidP="00614621">
      <w:pPr>
        <w:spacing w:before="240" w:after="120" w:line="276" w:lineRule="auto"/>
        <w:jc w:val="both"/>
        <w:rPr>
          <w:rFonts w:ascii="Calibri" w:hAnsi="Calibri" w:cs="Calibri"/>
          <w:bCs/>
          <w:shd w:val="clear" w:color="auto" w:fill="FFFFFF"/>
        </w:rPr>
      </w:pPr>
      <w:r>
        <w:rPr>
          <w:rFonts w:ascii="Calibri" w:hAnsi="Calibri" w:cs="Calibri"/>
          <w:bCs/>
          <w:shd w:val="clear" w:color="auto" w:fill="FFFFFF"/>
        </w:rPr>
        <w:t>Z</w:t>
      </w:r>
      <w:r w:rsidR="00C90EC9" w:rsidRPr="00C90EC9">
        <w:rPr>
          <w:rFonts w:ascii="Calibri" w:hAnsi="Calibri" w:cs="Calibri"/>
          <w:bCs/>
          <w:shd w:val="clear" w:color="auto" w:fill="FFFFFF"/>
        </w:rPr>
        <w:t>lokalizowany w południowej części Wrocławia, przy ul. Krakowskiej 35</w:t>
      </w:r>
      <w:r w:rsidR="00C90EC9">
        <w:rPr>
          <w:rFonts w:ascii="Calibri" w:hAnsi="Calibri" w:cs="Calibri"/>
          <w:bCs/>
          <w:shd w:val="clear" w:color="auto" w:fill="FFFFFF"/>
        </w:rPr>
        <w:t xml:space="preserve">, </w:t>
      </w:r>
      <w:r>
        <w:rPr>
          <w:rFonts w:ascii="Calibri" w:hAnsi="Calibri" w:cs="Calibri"/>
          <w:bCs/>
          <w:shd w:val="clear" w:color="auto" w:fill="FFFFFF"/>
        </w:rPr>
        <w:t>b</w:t>
      </w:r>
      <w:r w:rsidRPr="00C90EC9">
        <w:rPr>
          <w:rFonts w:ascii="Calibri" w:hAnsi="Calibri" w:cs="Calibri"/>
          <w:bCs/>
          <w:shd w:val="clear" w:color="auto" w:fill="FFFFFF"/>
        </w:rPr>
        <w:t xml:space="preserve">iurowiec Krakowska 35 </w:t>
      </w:r>
      <w:r w:rsidR="00C90EC9" w:rsidRPr="00C90EC9">
        <w:rPr>
          <w:rFonts w:ascii="Calibri" w:hAnsi="Calibri" w:cs="Calibri"/>
          <w:bCs/>
          <w:shd w:val="clear" w:color="auto" w:fill="FFFFFF"/>
        </w:rPr>
        <w:t xml:space="preserve">zdobył certyfikat BREEAM </w:t>
      </w:r>
      <w:proofErr w:type="spellStart"/>
      <w:r w:rsidR="00C90EC9" w:rsidRPr="00C90EC9">
        <w:rPr>
          <w:rFonts w:ascii="Calibri" w:hAnsi="Calibri" w:cs="Calibri"/>
          <w:bCs/>
          <w:shd w:val="clear" w:color="auto" w:fill="FFFFFF"/>
        </w:rPr>
        <w:t>Very</w:t>
      </w:r>
      <w:proofErr w:type="spellEnd"/>
      <w:r w:rsidR="00C90EC9" w:rsidRPr="00C90EC9">
        <w:rPr>
          <w:rFonts w:ascii="Calibri" w:hAnsi="Calibri" w:cs="Calibri"/>
          <w:bCs/>
          <w:shd w:val="clear" w:color="auto" w:fill="FFFFFF"/>
        </w:rPr>
        <w:t xml:space="preserve"> Good dla Design </w:t>
      </w:r>
      <w:proofErr w:type="spellStart"/>
      <w:r w:rsidR="00C90EC9" w:rsidRPr="00C90EC9">
        <w:rPr>
          <w:rFonts w:ascii="Calibri" w:hAnsi="Calibri" w:cs="Calibri"/>
          <w:bCs/>
          <w:shd w:val="clear" w:color="auto" w:fill="FFFFFF"/>
        </w:rPr>
        <w:t>Stage</w:t>
      </w:r>
      <w:proofErr w:type="spellEnd"/>
      <w:r w:rsidR="00C90EC9" w:rsidRPr="00C90EC9">
        <w:rPr>
          <w:rFonts w:ascii="Calibri" w:hAnsi="Calibri" w:cs="Calibri"/>
          <w:bCs/>
          <w:shd w:val="clear" w:color="auto" w:fill="FFFFFF"/>
        </w:rPr>
        <w:t>.</w:t>
      </w:r>
      <w:r w:rsidR="00C615BD">
        <w:rPr>
          <w:rFonts w:ascii="Calibri" w:hAnsi="Calibri" w:cs="Calibri"/>
          <w:bCs/>
          <w:shd w:val="clear" w:color="auto" w:fill="FFFFFF"/>
        </w:rPr>
        <w:t xml:space="preserve"> </w:t>
      </w:r>
      <w:r w:rsidR="00C90EC9" w:rsidRPr="00C90EC9">
        <w:rPr>
          <w:rFonts w:ascii="Calibri" w:hAnsi="Calibri" w:cs="Calibri"/>
          <w:bCs/>
          <w:shd w:val="clear" w:color="auto" w:fill="FFFFFF"/>
        </w:rPr>
        <w:t>Kompleks zaoferuje ok. 13 500 mkw. powierzchni biurowej oraz usługowej</w:t>
      </w:r>
      <w:r w:rsidR="00C615BD">
        <w:rPr>
          <w:rFonts w:ascii="Calibri" w:hAnsi="Calibri" w:cs="Calibri"/>
          <w:bCs/>
          <w:shd w:val="clear" w:color="auto" w:fill="FFFFFF"/>
        </w:rPr>
        <w:t xml:space="preserve">. </w:t>
      </w:r>
      <w:r w:rsidR="005554E7">
        <w:rPr>
          <w:rFonts w:ascii="Calibri" w:hAnsi="Calibri" w:cs="Calibri"/>
          <w:bCs/>
          <w:shd w:val="clear" w:color="auto" w:fill="FFFFFF"/>
        </w:rPr>
        <w:t xml:space="preserve">Nowy najemca na swoje potrzeby wynajął blisko 350 mkw. w części parterowej biurowca wraz z przynależnym terenem rekreacyjnym w zielonym otoczeniu kompleksu. </w:t>
      </w:r>
    </w:p>
    <w:p w14:paraId="59E36103" w14:textId="77777777" w:rsidR="00B318C8" w:rsidRDefault="00B318C8" w:rsidP="00614621">
      <w:pPr>
        <w:spacing w:before="240" w:after="120"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6650AB6A" w14:textId="36FC4F90" w:rsidR="00615410" w:rsidRDefault="00615410" w:rsidP="00615410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Wyłącznym agentem odpowiedzialnym za komercjalizację biurowca jest Knight Frank.</w:t>
      </w:r>
      <w:r w:rsidRPr="00FA280F">
        <w:rPr>
          <w:rFonts w:ascii="Calibri" w:hAnsi="Calibri" w:cs="Calibri"/>
          <w:color w:val="000000"/>
        </w:rPr>
        <w:t xml:space="preserve"> </w:t>
      </w:r>
      <w:r w:rsidR="004F7E31" w:rsidRPr="004F7E31">
        <w:rPr>
          <w:rFonts w:ascii="Calibri" w:hAnsi="Calibri" w:cs="Calibri"/>
          <w:color w:val="000000"/>
        </w:rPr>
        <w:t xml:space="preserve">Najemcę reprezentowała międzynarodowa firma doradcza </w:t>
      </w:r>
      <w:proofErr w:type="spellStart"/>
      <w:r w:rsidR="004F7E31" w:rsidRPr="004F7E31">
        <w:rPr>
          <w:rFonts w:ascii="Calibri" w:hAnsi="Calibri" w:cs="Calibri"/>
          <w:color w:val="000000"/>
        </w:rPr>
        <w:t>Cresa</w:t>
      </w:r>
      <w:proofErr w:type="spellEnd"/>
      <w:r w:rsidR="004F7E31" w:rsidRPr="004F7E31">
        <w:rPr>
          <w:rFonts w:ascii="Calibri" w:hAnsi="Calibri" w:cs="Calibri"/>
          <w:color w:val="000000"/>
        </w:rPr>
        <w:t>.</w:t>
      </w:r>
    </w:p>
    <w:p w14:paraId="3FCCE6E3" w14:textId="77777777" w:rsidR="00615410" w:rsidRPr="00BE229B" w:rsidRDefault="00615410" w:rsidP="00615410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  <w:r w:rsidRPr="00B946D1">
        <w:rPr>
          <w:rFonts w:ascii="Calibri" w:hAnsi="Calibri" w:cs="Calibri"/>
          <w:bCs/>
        </w:rPr>
        <w:t xml:space="preserve">Deweloper </w:t>
      </w:r>
      <w:r>
        <w:rPr>
          <w:rFonts w:ascii="Calibri" w:hAnsi="Calibri" w:cs="Calibri"/>
          <w:bCs/>
        </w:rPr>
        <w:t>realizuje także biurowce</w:t>
      </w:r>
      <w:r w:rsidRPr="00B946D1">
        <w:rPr>
          <w:rFonts w:ascii="Calibri" w:hAnsi="Calibri" w:cs="Calibri"/>
          <w:bCs/>
        </w:rPr>
        <w:t xml:space="preserve"> w innych lokalizacjach, o czym na bieżąco informuje na dedykowanej stronie internetowej: </w:t>
      </w:r>
      <w:hyperlink r:id="rId7" w:history="1">
        <w:r w:rsidRPr="00B946D1">
          <w:rPr>
            <w:rStyle w:val="Hipercze"/>
            <w:rFonts w:ascii="Calibri" w:hAnsi="Calibri" w:cs="Calibri"/>
            <w:bCs/>
          </w:rPr>
          <w:t>atalbusiness.pl</w:t>
        </w:r>
      </w:hyperlink>
      <w:r w:rsidRPr="00B946D1">
        <w:rPr>
          <w:rFonts w:ascii="Calibri" w:hAnsi="Calibri" w:cs="Calibri"/>
          <w:bCs/>
        </w:rPr>
        <w:t xml:space="preserve"> </w:t>
      </w:r>
    </w:p>
    <w:p w14:paraId="12926B51" w14:textId="70B5380F" w:rsidR="00614621" w:rsidRDefault="00614621" w:rsidP="00614621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435BB169" w14:textId="0D784E95" w:rsidR="005714B5" w:rsidRPr="00E877F4" w:rsidRDefault="001630C3" w:rsidP="001630C3">
      <w:pPr>
        <w:spacing w:before="240" w:after="120" w:line="276" w:lineRule="auto"/>
        <w:rPr>
          <w:rFonts w:ascii="Calibri" w:hAnsi="Calibri" w:cs="Calibri"/>
          <w:sz w:val="22"/>
          <w:szCs w:val="22"/>
          <w:shd w:val="clear" w:color="auto" w:fill="FFFFFF"/>
        </w:rPr>
      </w:pPr>
      <w:r w:rsidRPr="00870C20">
        <w:rPr>
          <w:rFonts w:ascii="Calibri" w:hAnsi="Calibri" w:cs="Calibri"/>
          <w:sz w:val="22"/>
          <w:szCs w:val="22"/>
          <w:shd w:val="clear" w:color="auto" w:fill="FFFFFF"/>
        </w:rPr>
        <w:t xml:space="preserve">Fair Play to </w:t>
      </w:r>
      <w:r w:rsidR="00E877F4" w:rsidRPr="00870C20">
        <w:rPr>
          <w:rFonts w:ascii="Calibri" w:hAnsi="Calibri" w:cs="Calibri"/>
          <w:sz w:val="22"/>
          <w:szCs w:val="22"/>
          <w:shd w:val="clear" w:color="auto" w:fill="FFFFFF"/>
        </w:rPr>
        <w:t xml:space="preserve">ogólnopolski operator prywatnych przedszkoli i żłobków. </w:t>
      </w:r>
      <w:r w:rsidR="005714B5" w:rsidRPr="00870C20">
        <w:rPr>
          <w:rFonts w:ascii="Calibri" w:hAnsi="Calibri" w:cs="Calibri"/>
          <w:bCs/>
          <w:sz w:val="22"/>
          <w:szCs w:val="22"/>
          <w:shd w:val="clear" w:color="auto" w:fill="FFFFFF"/>
        </w:rPr>
        <w:t>Znakiem rozpoznawczym oferty Fair Play jest innowacyjne podejście do wczesnej edukacji bazujące na dwujęzyczności, harmonijnym rozwoju łączącym umiejętności społeczne  z aktywnością fizyczną.</w:t>
      </w:r>
      <w:r w:rsidR="005714B5" w:rsidRPr="005714B5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 </w:t>
      </w:r>
    </w:p>
    <w:p w14:paraId="733497A6" w14:textId="61A09C4D" w:rsidR="001630C3" w:rsidRDefault="001630C3" w:rsidP="001630C3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162BAEB6" w14:textId="677C6819" w:rsidR="00614621" w:rsidRDefault="00614621" w:rsidP="00614621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8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</w:t>
      </w:r>
      <w:r w:rsidR="00A8274C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 xml:space="preserve">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14:paraId="24DA3D02" w14:textId="77777777" w:rsidR="00614621" w:rsidRDefault="00614621" w:rsidP="00614621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636334BD" w14:textId="77777777" w:rsidR="00614621" w:rsidRDefault="00614621" w:rsidP="00614621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9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6FEB2DA5" w14:textId="77777777" w:rsidR="00614621" w:rsidRPr="00DA0212" w:rsidRDefault="00614621" w:rsidP="00614621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 xml:space="preserve">Łukasz </w:t>
      </w:r>
      <w:proofErr w:type="spellStart"/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>Borkowski</w:t>
      </w:r>
      <w:proofErr w:type="spellEnd"/>
    </w:p>
    <w:p w14:paraId="2C42FDDE" w14:textId="77777777" w:rsidR="00614621" w:rsidRPr="00DA0212" w:rsidRDefault="00614621" w:rsidP="00614621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sz w:val="20"/>
          <w:szCs w:val="20"/>
          <w:shd w:val="clear" w:color="auto" w:fill="FFFFFF"/>
          <w:lang w:val="en-GB"/>
        </w:rPr>
        <w:t>PR&amp;IR Manager</w:t>
      </w:r>
    </w:p>
    <w:p w14:paraId="2111E8EB" w14:textId="77777777" w:rsidR="00614621" w:rsidRPr="00DA0212" w:rsidRDefault="00614621" w:rsidP="00614621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Tel. (+48) 519 871 423</w:t>
      </w:r>
    </w:p>
    <w:p w14:paraId="47214CD9" w14:textId="77777777" w:rsidR="00614621" w:rsidRDefault="00614621" w:rsidP="00614621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Agnieszka </w:t>
      </w:r>
      <w:proofErr w:type="spellStart"/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Fabich</w:t>
      </w:r>
      <w:proofErr w:type="spellEnd"/>
    </w:p>
    <w:p w14:paraId="638DF3A0" w14:textId="77777777" w:rsidR="00614621" w:rsidRDefault="00614621" w:rsidP="00614621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14:paraId="57C83650" w14:textId="77777777" w:rsidR="00614621" w:rsidRPr="00642AF8" w:rsidRDefault="00614621" w:rsidP="00614621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p w14:paraId="36D87833" w14:textId="77777777" w:rsidR="00614621" w:rsidRDefault="00614621" w:rsidP="00614621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</w:p>
    <w:p w14:paraId="29880DE7" w14:textId="77777777" w:rsidR="00614621" w:rsidRDefault="00614621" w:rsidP="00614621"/>
    <w:p w14:paraId="2495F78A" w14:textId="77777777" w:rsidR="009D523D" w:rsidRDefault="009D523D"/>
    <w:sectPr w:rsidR="009D523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8A0B3" w14:textId="77777777" w:rsidR="00E770F1" w:rsidRDefault="00E770F1">
      <w:r>
        <w:separator/>
      </w:r>
    </w:p>
  </w:endnote>
  <w:endnote w:type="continuationSeparator" w:id="0">
    <w:p w14:paraId="30ACBE38" w14:textId="77777777" w:rsidR="00E770F1" w:rsidRDefault="00E7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2999" w14:textId="77777777" w:rsidR="00F630EB" w:rsidRDefault="00E770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F630EB" w14:paraId="472CB676" w14:textId="77777777">
      <w:tc>
        <w:tcPr>
          <w:tcW w:w="11309" w:type="dxa"/>
          <w:shd w:val="clear" w:color="auto" w:fill="auto"/>
        </w:tcPr>
        <w:p w14:paraId="5C15B0CE" w14:textId="77777777" w:rsidR="00F630EB" w:rsidRDefault="00BC3C79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F3D60B2" wp14:editId="70B389DE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60AEBA" w14:textId="77777777" w:rsidR="00F630EB" w:rsidRDefault="00E770F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93FF4" w14:textId="77777777" w:rsidR="00F630EB" w:rsidRDefault="00E770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4CC40" w14:textId="77777777" w:rsidR="00E770F1" w:rsidRDefault="00E770F1">
      <w:r>
        <w:separator/>
      </w:r>
    </w:p>
  </w:footnote>
  <w:footnote w:type="continuationSeparator" w:id="0">
    <w:p w14:paraId="5F81B2D3" w14:textId="77777777" w:rsidR="00E770F1" w:rsidRDefault="00E77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F630EB" w14:paraId="433EC509" w14:textId="77777777">
      <w:tc>
        <w:tcPr>
          <w:tcW w:w="11113" w:type="dxa"/>
          <w:shd w:val="clear" w:color="auto" w:fill="auto"/>
        </w:tcPr>
        <w:p w14:paraId="638A146F" w14:textId="77777777" w:rsidR="00F630EB" w:rsidRDefault="00BC3C7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76BB072" wp14:editId="795CFC06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19B486" w14:textId="77777777" w:rsidR="00F630EB" w:rsidRDefault="00E770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544A" w14:textId="77777777" w:rsidR="00F630EB" w:rsidRDefault="00E770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21"/>
    <w:rsid w:val="001630C3"/>
    <w:rsid w:val="001758C0"/>
    <w:rsid w:val="00185F91"/>
    <w:rsid w:val="001F00F0"/>
    <w:rsid w:val="00212FB7"/>
    <w:rsid w:val="002315C6"/>
    <w:rsid w:val="0027106A"/>
    <w:rsid w:val="00276CB4"/>
    <w:rsid w:val="00280C63"/>
    <w:rsid w:val="002B5F8F"/>
    <w:rsid w:val="0033037B"/>
    <w:rsid w:val="003D096B"/>
    <w:rsid w:val="004B4AE8"/>
    <w:rsid w:val="004E627C"/>
    <w:rsid w:val="004F7E31"/>
    <w:rsid w:val="005554E7"/>
    <w:rsid w:val="005629BA"/>
    <w:rsid w:val="005714B5"/>
    <w:rsid w:val="00583E75"/>
    <w:rsid w:val="00614621"/>
    <w:rsid w:val="00615410"/>
    <w:rsid w:val="00656D97"/>
    <w:rsid w:val="00764D68"/>
    <w:rsid w:val="00765331"/>
    <w:rsid w:val="0078658B"/>
    <w:rsid w:val="007A3B3D"/>
    <w:rsid w:val="007B4980"/>
    <w:rsid w:val="007C5A67"/>
    <w:rsid w:val="00810362"/>
    <w:rsid w:val="00870C20"/>
    <w:rsid w:val="008C3D7E"/>
    <w:rsid w:val="008D0250"/>
    <w:rsid w:val="008E7F7B"/>
    <w:rsid w:val="00936A55"/>
    <w:rsid w:val="00937FD6"/>
    <w:rsid w:val="00993405"/>
    <w:rsid w:val="009D523D"/>
    <w:rsid w:val="00A8274C"/>
    <w:rsid w:val="00B318C8"/>
    <w:rsid w:val="00B67466"/>
    <w:rsid w:val="00B93AC0"/>
    <w:rsid w:val="00BC3C79"/>
    <w:rsid w:val="00C3684F"/>
    <w:rsid w:val="00C615BD"/>
    <w:rsid w:val="00C90EC9"/>
    <w:rsid w:val="00CF28BC"/>
    <w:rsid w:val="00D262E6"/>
    <w:rsid w:val="00D34D43"/>
    <w:rsid w:val="00D441B0"/>
    <w:rsid w:val="00D45674"/>
    <w:rsid w:val="00D55F24"/>
    <w:rsid w:val="00DD47C3"/>
    <w:rsid w:val="00E46ED3"/>
    <w:rsid w:val="00E770F1"/>
    <w:rsid w:val="00E877F4"/>
    <w:rsid w:val="00E92BAE"/>
    <w:rsid w:val="00F36AB8"/>
    <w:rsid w:val="00FB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52F7"/>
  <w15:chartTrackingRefBased/>
  <w15:docId w15:val="{42A648A6-2DD2-4FEE-BD6D-1D833ADC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6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4621"/>
    <w:rPr>
      <w:color w:val="000080"/>
      <w:u w:val="single"/>
    </w:rPr>
  </w:style>
  <w:style w:type="paragraph" w:styleId="Nagwek">
    <w:name w:val="header"/>
    <w:basedOn w:val="Normalny"/>
    <w:link w:val="NagwekZnak"/>
    <w:rsid w:val="00614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6146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4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614621"/>
    <w:pPr>
      <w:widowControl w:val="0"/>
      <w:spacing w:before="100" w:after="100" w:line="200" w:lineRule="atLeast"/>
    </w:pPr>
    <w:rPr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E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6E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6E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E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E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E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ED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atalbusiness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atal.p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D179-B26F-46FD-B645-D739B616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39</cp:revision>
  <dcterms:created xsi:type="dcterms:W3CDTF">2020-06-02T08:06:00Z</dcterms:created>
  <dcterms:modified xsi:type="dcterms:W3CDTF">2020-06-09T08:30:00Z</dcterms:modified>
</cp:coreProperties>
</file>