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AB3F" w14:textId="77777777" w:rsidR="00FB0C4C" w:rsidRPr="004F177C" w:rsidRDefault="00FB0C4C" w:rsidP="00FB0C4C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ED8146" wp14:editId="2E8522BD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38D47" w14:textId="77777777" w:rsidR="00FB0C4C" w:rsidRPr="004F177C" w:rsidRDefault="00FB0C4C" w:rsidP="00FB0C4C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D0FC8D6" w14:textId="77777777" w:rsidR="00FB0C4C" w:rsidRDefault="00FB0C4C" w:rsidP="00FB0C4C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1198B71A" w14:textId="4325D656" w:rsidR="00FB0C4C" w:rsidRPr="00DB224F" w:rsidRDefault="00FB0C4C" w:rsidP="00FB0C4C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="00902E9A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C4264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</w:t>
      </w:r>
      <w:r w:rsidR="00902E9A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grudnia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1328E92E" w14:textId="24562EF6" w:rsidR="00FB0C4C" w:rsidRDefault="00D41523" w:rsidP="00FB0C4C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Zakątek Harmonia – nowe osiedle ATAL w Warszawie</w:t>
      </w:r>
    </w:p>
    <w:p w14:paraId="5616C5A0" w14:textId="26EC5266" w:rsidR="00D41523" w:rsidRDefault="00D9309D" w:rsidP="00FB0C4C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0354F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ATAL, ogólnopolski deweloper, </w:t>
      </w:r>
      <w:r w:rsidR="00D4152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rozszerza warszawskie portfolio o nową inwestycję. Zakątek Harmonia powstaje na Białołęce </w:t>
      </w:r>
      <w:r w:rsidR="00D41523" w:rsidRPr="00D4152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przy ulicy Płochocińskiej</w:t>
      </w:r>
      <w:r w:rsidR="00D4152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Do sprzedaży trafił właśnie pierwszy etap osiedla, składający się z dwóch budynków, w których znajdzie się 60 mieszkań. </w:t>
      </w:r>
      <w:r w:rsidR="00D41523" w:rsidRPr="000354F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Ceny za metr kwadratowy zaczynają się </w:t>
      </w:r>
      <w:r w:rsidR="00D41523" w:rsidRPr="009F35E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od 8 </w:t>
      </w:r>
      <w:r w:rsidR="00D4152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4</w:t>
      </w:r>
      <w:r w:rsidR="00D41523" w:rsidRPr="009F35E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00 zł brutto</w:t>
      </w:r>
      <w:r w:rsidR="00D41523" w:rsidRPr="000354F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</w:p>
    <w:p w14:paraId="7B0B8AF8" w14:textId="0F8930DD" w:rsidR="007B005D" w:rsidRDefault="009245FB" w:rsidP="007B005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245F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Mieszkania przy ulicy Płochocińskiej w Warszawie to niebanaln</w:t>
      </w:r>
      <w:r w:rsidR="0008530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 w:rsidRPr="009245F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08530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architektura</w:t>
      </w:r>
      <w:r w:rsidRPr="009245F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któr</w:t>
      </w:r>
      <w:r w:rsidR="0008530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 w:rsidRPr="009245F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współgra z otaczającym terenem. Dwa budynki o trzech kondygnacjach umożliwią zachowanie prywatności oraz kameralnej atmosfery. W każdym z nich zostało zaprojektowane 30 mieszkań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 powierzchniach od </w:t>
      </w:r>
      <w:r w:rsidRPr="009245F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35,79 – 64,11 mkw</w:t>
      </w:r>
      <w:r w:rsidR="003033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Pr="009245F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i układach od kawalerki do 3-pokojowego lokalu. W tym nielicznym gronie sąsiedzi będą mieli do dyspozycji windę oraz pomieszczenia gospodarcze. </w:t>
      </w:r>
      <w:r w:rsidR="007B005D" w:rsidRPr="007B005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Niezależnie od kondygnacji, każde mieszkanie posiadać będzie przestronny balkon. Poza dodatkową przestrzenią dla mieszkańców, dodadzą lekkości minimalistycznym liniom bryły budynku. Pozwoli to na podkreślenie indywidualnego charakteru</w:t>
      </w:r>
      <w:r w:rsidR="007B005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osiedla</w:t>
      </w:r>
      <w:r w:rsidR="007B005D" w:rsidRPr="007B005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Zakąt</w:t>
      </w:r>
      <w:r w:rsidR="007B005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ek</w:t>
      </w:r>
      <w:r w:rsidR="007B005D" w:rsidRPr="007B005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Harmonia. </w:t>
      </w:r>
    </w:p>
    <w:p w14:paraId="4FAC1696" w14:textId="500D8C30" w:rsidR="007B005D" w:rsidRPr="007B005D" w:rsidRDefault="007B005D" w:rsidP="007B005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245F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podziemnych garażach do dyspozycji mieszkańców będzie 68 miejsc postojowych w tym 7 stanowisk EKO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 Ponadto przewidziano jedno stanowisko naziemne.</w:t>
      </w:r>
    </w:p>
    <w:p w14:paraId="5F80D386" w14:textId="77777777" w:rsidR="00FB0C4C" w:rsidRPr="00991150" w:rsidRDefault="00FB0C4C" w:rsidP="00FB0C4C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926B00" wp14:editId="401FBDA2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4F3AF" id="Grupa 36" o:spid="_x0000_s1026" style="position:absolute;margin-left:3.4pt;margin-top:12.4pt;width:36.35pt;height:23.3pt;z-index:251662336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6C3F9AD6" w14:textId="77777777" w:rsidR="00FB0C4C" w:rsidRDefault="00FB0C4C" w:rsidP="00FB0C4C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5F23F7CE" w14:textId="77777777" w:rsidR="00FB0C4C" w:rsidRDefault="00FB0C4C" w:rsidP="00FB0C4C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5AB0160F" w14:textId="63B69F6E" w:rsidR="00160FBE" w:rsidRPr="00C607B6" w:rsidRDefault="00C361ED" w:rsidP="00F532CD">
      <w:pPr>
        <w:spacing w:line="240" w:lineRule="auto"/>
        <w:jc w:val="both"/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</w:pPr>
      <w:r w:rsidRPr="00C607B6">
        <w:rPr>
          <w:rFonts w:asciiTheme="majorHAnsi" w:hAnsiTheme="majorHAnsi" w:cstheme="majorHAnsi"/>
          <w:i/>
          <w:iCs/>
          <w:noProof/>
          <w:highlight w:val="yellow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BAD981" wp14:editId="2B4B718D">
                <wp:simplePos x="0" y="0"/>
                <wp:positionH relativeFrom="margin">
                  <wp:align>right</wp:align>
                </wp:positionH>
                <wp:positionV relativeFrom="paragraph">
                  <wp:posOffset>899160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BA420" id="Grupa 35" o:spid="_x0000_s1026" style="position:absolute;margin-left:-14.85pt;margin-top:70.8pt;width:36.35pt;height:23.3pt;z-index:251663360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="00E24FEF" w:rsidRPr="00C607B6">
        <w:rPr>
          <w:rFonts w:asciiTheme="majorHAnsi" w:hAnsiTheme="majorHAnsi" w:cstheme="majorHAnsi"/>
          <w:i/>
          <w:iCs/>
          <w:noProof/>
          <w:lang w:eastAsia="pl-PL"/>
        </w:rPr>
        <w:t>Uruchamiamy sprzedaż kolejnego osiedla w Warszawie</w:t>
      </w:r>
      <w:r w:rsidR="00902E9A" w:rsidRPr="00C607B6">
        <w:rPr>
          <w:rFonts w:asciiTheme="majorHAnsi" w:hAnsiTheme="majorHAnsi" w:cstheme="majorHAnsi"/>
          <w:i/>
          <w:iCs/>
          <w:noProof/>
          <w:lang w:eastAsia="pl-PL"/>
        </w:rPr>
        <w:t xml:space="preserve"> i rozszerzamy portfolio projektów w tym mieście</w:t>
      </w:r>
      <w:r w:rsidR="00E24FEF" w:rsidRPr="00C607B6">
        <w:rPr>
          <w:rFonts w:asciiTheme="majorHAnsi" w:hAnsiTheme="majorHAnsi" w:cstheme="majorHAnsi"/>
          <w:i/>
          <w:iCs/>
          <w:noProof/>
          <w:lang w:eastAsia="pl-PL"/>
        </w:rPr>
        <w:t>. Do oferty trafiły właśnie mieszkania na Białołęce</w:t>
      </w:r>
      <w:r w:rsidR="00902E9A" w:rsidRPr="00C607B6">
        <w:rPr>
          <w:rFonts w:asciiTheme="majorHAnsi" w:hAnsiTheme="majorHAnsi" w:cstheme="majorHAnsi"/>
          <w:i/>
          <w:iCs/>
          <w:noProof/>
          <w:lang w:eastAsia="pl-PL"/>
        </w:rPr>
        <w:t>, które z pewnością spotkają się dużym zainteresowaniem osób szukających własnego mieszkania w stolicy. Inwestycja została zaprojektowana z myślą o komforcie i wygodzie przyszłych mieszkańców</w:t>
      </w:r>
    </w:p>
    <w:p w14:paraId="4568085F" w14:textId="58BC9D16" w:rsidR="00FB0C4C" w:rsidRPr="00677427" w:rsidRDefault="00FB0C4C" w:rsidP="00FB0C4C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 w:rsidR="00EE63CB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c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złonek </w:t>
      </w:r>
      <w:r w:rsidR="00EE63CB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arządu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550E04C2" w14:textId="77777777" w:rsidR="00D9309D" w:rsidRDefault="00D9309D" w:rsidP="002641C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070A753B" w14:textId="4A7A33DB" w:rsidR="00E722C4" w:rsidRPr="00E722C4" w:rsidRDefault="00E722C4" w:rsidP="00E722C4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E722C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Ogromną zaletą mieszkań w inwestycji Zakątek Harmonia będzie bliskość natury. W zasięgu zaledwie dwuminutowego spaceru znajduje się Kanał Żerański. Wzdłuż niego biegnie ścieżka wprost stworzona do rekreacyjnych wycieczek rowerowych i spokojnych niedzielnych spacerów. Ta malowniczo położona trasa, jest najdłuższą tego rodzaju ścieżką w tej części Warszawy – jej długość to ponad 9 kilometrów.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Po krótkiej podróży</w:t>
      </w:r>
      <w:r w:rsidRPr="00E722C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będzie można odpocząć również nad Jeziorem Zegrzyńskim bądź na terenie urokliwego rezerwatu przyrody Łęgi Czarnej Strugi.</w:t>
      </w:r>
    </w:p>
    <w:p w14:paraId="4F044B49" w14:textId="5BFF0D83" w:rsidR="002641CB" w:rsidRPr="002641CB" w:rsidRDefault="002641CB" w:rsidP="002641C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bliskim sąsiedztwie osiedla zlokalizowane są punkty handlowe i usługowe, dzięki którym zrobienie codziennych zakupów będzie łatwe i przyjemne. W pobliżu funkcjonują sklepy, apteki, punkty gastronomiczne, stacje benzynowe, centrum handlowe</w:t>
      </w:r>
      <w:r w:rsidR="00542EB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oraz przedszkola i szkoła</w:t>
      </w:r>
      <w:r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Lokalizacja osiedla </w:t>
      </w:r>
      <w:r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>zapewnia komfortowe warunki mieszkaniowe osobom w różnym wieku i o zróżnicowanych oczekiwaniach.</w:t>
      </w:r>
      <w:r w:rsidR="00542EB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542EBD" w:rsidRPr="00542EB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Nieopodal </w:t>
      </w:r>
      <w:r w:rsidR="00542EB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osiedla</w:t>
      </w:r>
      <w:r w:rsidR="00542EBD" w:rsidRPr="00542EB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znajdują się również przystanki autobusowe.</w:t>
      </w:r>
    </w:p>
    <w:p w14:paraId="28E598A7" w14:textId="1D244416" w:rsidR="002641CB" w:rsidRDefault="002641CB" w:rsidP="002641C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Planowany termin oddania inwestycji do użytkowania to </w:t>
      </w:r>
      <w:r w:rsidR="003F2547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</w:t>
      </w:r>
      <w:r w:rsidR="00542EB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V</w:t>
      </w:r>
      <w:r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kwartał 202</w:t>
      </w:r>
      <w:r w:rsidR="003F2547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3</w:t>
      </w:r>
      <w:r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r. </w:t>
      </w:r>
    </w:p>
    <w:p w14:paraId="39F33AF7" w14:textId="79A7EA97" w:rsidR="00E24FEF" w:rsidRDefault="00E24FEF" w:rsidP="00E24FEF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Warszawa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jest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jed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nym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z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kluczowych rynków dla ATAL. Deweloper w stolicy</w:t>
      </w:r>
      <w:r w:rsidR="0008530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wybudował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szereg inwestycji. </w:t>
      </w:r>
      <w:r w:rsidR="0008530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Obecnie, n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 Dolnym Mokotowie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,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nieopodal Łazienek Królewskich i Kopca Powstania Warszawskiego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, powstaje kameralny kompleks 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Bartycka 49 Apartamenty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To propozycja dla osób ceniących 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miejski styl życia w spokojnym otoczeniu natury.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Osiedle Poematu </w:t>
      </w:r>
      <w:r w:rsidRPr="00B74DA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powstaje</w:t>
      </w:r>
      <w:r w:rsidR="0008530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natomiast</w:t>
      </w:r>
      <w:r w:rsidRPr="00B74DA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na warszawskim Wawrze </w:t>
      </w:r>
      <w:r w:rsidRPr="00B74DA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przy ulicy Poematu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, </w:t>
      </w:r>
      <w:r w:rsidRPr="00B74DA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w spokojnej i cichej okolicy.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W ramach pierwszego etapu inwestycji zaprojektowano dwa liczące po pięć pięter budynki</w:t>
      </w:r>
      <w:r w:rsidRPr="00B74DA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, w których powstan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ą</w:t>
      </w:r>
      <w:r w:rsidRPr="00B74DA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163</w:t>
      </w:r>
      <w:r w:rsidRPr="00B74DA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mieszkania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. 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W ofercie są także ostatnie wolne</w:t>
      </w:r>
      <w:r w:rsidR="0008530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mieszkania</w:t>
      </w:r>
      <w:r w:rsidRPr="00F2710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w projekcie Nowa Grochowska zrealizowanym na Pradze</w:t>
      </w:r>
      <w:r w:rsidR="0008530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Południe, </w:t>
      </w:r>
      <w:r w:rsidRPr="007632F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w pobliżu głównych szlaków komunikacyjnych prawobrzeżnej Warszawy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.</w:t>
      </w:r>
    </w:p>
    <w:p w14:paraId="0B1DFAD7" w14:textId="49DD3576" w:rsidR="002641CB" w:rsidRPr="002641CB" w:rsidRDefault="002641CB" w:rsidP="002641C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7442A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Więcej informacji na: </w:t>
      </w:r>
      <w:hyperlink r:id="rId5" w:history="1">
        <w:r w:rsidR="007B005D" w:rsidRPr="007442A0">
          <w:rPr>
            <w:rStyle w:val="Hipercze"/>
            <w:rFonts w:asciiTheme="majorHAnsi" w:eastAsia="Times New Roman" w:hAnsiTheme="majorHAnsi" w:cstheme="majorHAnsi"/>
            <w:sz w:val="22"/>
            <w:szCs w:val="22"/>
            <w:lang w:eastAsia="ar-SA"/>
          </w:rPr>
          <w:t>www.zakatekharmonia.pl</w:t>
        </w:r>
      </w:hyperlink>
      <w:r w:rsidR="007B005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01854CB9" w14:textId="77777777" w:rsidR="00FB0C4C" w:rsidRPr="00991150" w:rsidRDefault="00FB0C4C" w:rsidP="00FB0C4C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7CDCC7" wp14:editId="142E8ED8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DADDC7" id="Grupa 8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71DCF9B2" w14:textId="77777777" w:rsidR="00FB0C4C" w:rsidRPr="004009C7" w:rsidRDefault="00FB0C4C" w:rsidP="00FB0C4C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45640D1D" w14:textId="77777777" w:rsidR="00FB0C4C" w:rsidRDefault="00FB0C4C" w:rsidP="00FB0C4C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2AB20F" wp14:editId="55FDCF20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7DC4F" id="Grupa 10" o:spid="_x0000_s1026" style="position:absolute;margin-left:0;margin-top:16.8pt;width:30.7pt;height:7.2pt;z-index:251661312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2A57E2AF" w14:textId="77777777" w:rsidR="00FB0C4C" w:rsidRPr="00BB7A50" w:rsidRDefault="00FB0C4C" w:rsidP="00FB0C4C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55450CCD" w14:textId="77777777" w:rsidR="00FB0C4C" w:rsidRPr="009F35E0" w:rsidRDefault="00FB0C4C" w:rsidP="00FB0C4C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informacji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udziela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:</w:t>
      </w:r>
    </w:p>
    <w:p w14:paraId="58843066" w14:textId="77777777" w:rsidR="00FB0C4C" w:rsidRPr="00C408B3" w:rsidRDefault="00FB0C4C" w:rsidP="00FB0C4C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6241AF4A" w14:textId="77777777" w:rsidR="00FB0C4C" w:rsidRPr="00C408B3" w:rsidRDefault="00FB0C4C" w:rsidP="00FB0C4C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01D715BD" w14:textId="430006B0" w:rsidR="000F40E8" w:rsidRDefault="00FB0C4C" w:rsidP="0005203F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sectPr w:rsidR="000F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4C"/>
    <w:rsid w:val="000124C0"/>
    <w:rsid w:val="00017268"/>
    <w:rsid w:val="000354FD"/>
    <w:rsid w:val="0005203F"/>
    <w:rsid w:val="00065AD7"/>
    <w:rsid w:val="000739A6"/>
    <w:rsid w:val="00085307"/>
    <w:rsid w:val="00093A42"/>
    <w:rsid w:val="000C3286"/>
    <w:rsid w:val="000C547B"/>
    <w:rsid w:val="000D419F"/>
    <w:rsid w:val="000F160E"/>
    <w:rsid w:val="000F40E8"/>
    <w:rsid w:val="000F6436"/>
    <w:rsid w:val="00160FBE"/>
    <w:rsid w:val="00170F10"/>
    <w:rsid w:val="0018144D"/>
    <w:rsid w:val="00204109"/>
    <w:rsid w:val="00204328"/>
    <w:rsid w:val="00250481"/>
    <w:rsid w:val="002641CB"/>
    <w:rsid w:val="00265E2C"/>
    <w:rsid w:val="00282FF3"/>
    <w:rsid w:val="002B0AF3"/>
    <w:rsid w:val="003033CB"/>
    <w:rsid w:val="00321076"/>
    <w:rsid w:val="00322266"/>
    <w:rsid w:val="00362643"/>
    <w:rsid w:val="003D1604"/>
    <w:rsid w:val="003F2547"/>
    <w:rsid w:val="00407121"/>
    <w:rsid w:val="00412DE6"/>
    <w:rsid w:val="0045005C"/>
    <w:rsid w:val="00481D6C"/>
    <w:rsid w:val="00481F92"/>
    <w:rsid w:val="004D5184"/>
    <w:rsid w:val="00500460"/>
    <w:rsid w:val="00542EBD"/>
    <w:rsid w:val="0055602F"/>
    <w:rsid w:val="005D57A9"/>
    <w:rsid w:val="005E3BEC"/>
    <w:rsid w:val="00607FA4"/>
    <w:rsid w:val="00640077"/>
    <w:rsid w:val="00664C78"/>
    <w:rsid w:val="006F013A"/>
    <w:rsid w:val="00703E6D"/>
    <w:rsid w:val="00725CB2"/>
    <w:rsid w:val="00734769"/>
    <w:rsid w:val="007442A0"/>
    <w:rsid w:val="007714D3"/>
    <w:rsid w:val="0078612D"/>
    <w:rsid w:val="007B005D"/>
    <w:rsid w:val="007B1EDE"/>
    <w:rsid w:val="007C3212"/>
    <w:rsid w:val="007D3CCB"/>
    <w:rsid w:val="00817577"/>
    <w:rsid w:val="00833B89"/>
    <w:rsid w:val="00847E13"/>
    <w:rsid w:val="008B046E"/>
    <w:rsid w:val="008B1EE3"/>
    <w:rsid w:val="00901109"/>
    <w:rsid w:val="00902E9A"/>
    <w:rsid w:val="009245FB"/>
    <w:rsid w:val="00940756"/>
    <w:rsid w:val="00961997"/>
    <w:rsid w:val="009961E6"/>
    <w:rsid w:val="009F35E0"/>
    <w:rsid w:val="00A26E5B"/>
    <w:rsid w:val="00A42DC5"/>
    <w:rsid w:val="00A617C0"/>
    <w:rsid w:val="00A7036F"/>
    <w:rsid w:val="00A73E58"/>
    <w:rsid w:val="00A81FCB"/>
    <w:rsid w:val="00B244AA"/>
    <w:rsid w:val="00BB72E3"/>
    <w:rsid w:val="00C005EF"/>
    <w:rsid w:val="00C23367"/>
    <w:rsid w:val="00C361ED"/>
    <w:rsid w:val="00C42646"/>
    <w:rsid w:val="00C607B6"/>
    <w:rsid w:val="00C8091E"/>
    <w:rsid w:val="00C8273A"/>
    <w:rsid w:val="00CD0892"/>
    <w:rsid w:val="00CD428C"/>
    <w:rsid w:val="00CE5707"/>
    <w:rsid w:val="00CF4487"/>
    <w:rsid w:val="00D04F72"/>
    <w:rsid w:val="00D41523"/>
    <w:rsid w:val="00D522A0"/>
    <w:rsid w:val="00D75B0F"/>
    <w:rsid w:val="00D9309D"/>
    <w:rsid w:val="00D94A6C"/>
    <w:rsid w:val="00E24FEF"/>
    <w:rsid w:val="00E4492F"/>
    <w:rsid w:val="00E45C5D"/>
    <w:rsid w:val="00E722C4"/>
    <w:rsid w:val="00EB77AF"/>
    <w:rsid w:val="00EE63CB"/>
    <w:rsid w:val="00F50189"/>
    <w:rsid w:val="00F532CD"/>
    <w:rsid w:val="00F66033"/>
    <w:rsid w:val="00F72D1F"/>
    <w:rsid w:val="00FB0C4C"/>
    <w:rsid w:val="00FE0891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3EF3"/>
  <w15:chartTrackingRefBased/>
  <w15:docId w15:val="{43D43F7D-8626-4060-98FB-9BF0F5D3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C4C"/>
    <w:pPr>
      <w:spacing w:line="300" w:lineRule="auto"/>
    </w:pPr>
    <w:rPr>
      <w:rFonts w:eastAsiaTheme="minorEastAsia"/>
      <w:sz w:val="21"/>
      <w:szCs w:val="21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22C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B0C4C"/>
    <w:rPr>
      <w:color w:val="000080"/>
      <w:u w:val="single"/>
    </w:rPr>
  </w:style>
  <w:style w:type="paragraph" w:styleId="Bezodstpw">
    <w:name w:val="No Spacing"/>
    <w:uiPriority w:val="1"/>
    <w:qFormat/>
    <w:rsid w:val="00FB0C4C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18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E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E13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E13"/>
    <w:rPr>
      <w:rFonts w:eastAsiaTheme="minorEastAs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24C0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E722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7B0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www.zakatekharmonia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4</cp:revision>
  <dcterms:created xsi:type="dcterms:W3CDTF">2021-12-02T10:51:00Z</dcterms:created>
  <dcterms:modified xsi:type="dcterms:W3CDTF">2021-12-02T14:47:00Z</dcterms:modified>
</cp:coreProperties>
</file>