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EB" w:rsidRPr="0028789C" w:rsidRDefault="006E02D3" w:rsidP="00985FEB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</w:rPr>
        <w:t>Warszawa, 17</w:t>
      </w:r>
      <w:r w:rsidR="00985FEB" w:rsidRPr="0028789C">
        <w:rPr>
          <w:rFonts w:asciiTheme="minorHAnsi" w:hAnsiTheme="minorHAnsi" w:cstheme="minorHAnsi"/>
          <w:b/>
        </w:rPr>
        <w:t xml:space="preserve"> września 2018 roku</w:t>
      </w:r>
    </w:p>
    <w:p w:rsidR="00985FEB" w:rsidRPr="0028789C" w:rsidRDefault="00985FEB" w:rsidP="00985FEB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8789C">
        <w:rPr>
          <w:rFonts w:asciiTheme="minorHAnsi" w:hAnsiTheme="minorHAnsi" w:cstheme="minorHAnsi"/>
          <w:b/>
          <w:sz w:val="40"/>
          <w:szCs w:val="40"/>
        </w:rPr>
        <w:t xml:space="preserve">Modern Tower – </w:t>
      </w:r>
      <w:r w:rsidR="00793C80" w:rsidRPr="0028789C">
        <w:rPr>
          <w:rFonts w:asciiTheme="minorHAnsi" w:hAnsiTheme="minorHAnsi" w:cstheme="minorHAnsi"/>
          <w:b/>
          <w:sz w:val="40"/>
          <w:szCs w:val="40"/>
        </w:rPr>
        <w:t>modernistyczny</w:t>
      </w:r>
      <w:r w:rsidR="00D041D9" w:rsidRPr="0028789C">
        <w:rPr>
          <w:rFonts w:asciiTheme="minorHAnsi" w:hAnsiTheme="minorHAnsi" w:cstheme="minorHAnsi"/>
          <w:b/>
          <w:sz w:val="40"/>
          <w:szCs w:val="40"/>
        </w:rPr>
        <w:t xml:space="preserve"> projekt z widokiem na Zatokę Gdańską </w:t>
      </w:r>
    </w:p>
    <w:p w:rsidR="00985FEB" w:rsidRPr="0028789C" w:rsidRDefault="00985FEB" w:rsidP="00985FEB">
      <w:pPr>
        <w:spacing w:before="240" w:after="120" w:line="276" w:lineRule="auto"/>
        <w:jc w:val="center"/>
        <w:rPr>
          <w:rFonts w:asciiTheme="minorHAnsi" w:hAnsiTheme="minorHAnsi" w:cstheme="minorHAnsi"/>
          <w:b/>
        </w:rPr>
      </w:pPr>
      <w:r w:rsidRPr="0028789C">
        <w:rPr>
          <w:rFonts w:asciiTheme="minorHAnsi" w:hAnsiTheme="minorHAnsi" w:cstheme="minorHAnsi"/>
          <w:i/>
          <w:iCs/>
        </w:rPr>
        <w:t>Now</w:t>
      </w:r>
      <w:r w:rsidR="00793C80" w:rsidRPr="0028789C">
        <w:rPr>
          <w:rFonts w:asciiTheme="minorHAnsi" w:hAnsiTheme="minorHAnsi" w:cstheme="minorHAnsi"/>
          <w:i/>
          <w:iCs/>
        </w:rPr>
        <w:t>e</w:t>
      </w:r>
      <w:r w:rsidRPr="0028789C">
        <w:rPr>
          <w:rFonts w:asciiTheme="minorHAnsi" w:hAnsiTheme="minorHAnsi" w:cstheme="minorHAnsi"/>
          <w:i/>
          <w:iCs/>
        </w:rPr>
        <w:t xml:space="preserve"> mieszkania i aparthotel w Gd</w:t>
      </w:r>
      <w:r w:rsidR="00D041D9" w:rsidRPr="0028789C">
        <w:rPr>
          <w:rFonts w:asciiTheme="minorHAnsi" w:hAnsiTheme="minorHAnsi" w:cstheme="minorHAnsi"/>
          <w:i/>
          <w:iCs/>
        </w:rPr>
        <w:t>yni</w:t>
      </w:r>
      <w:r w:rsidRPr="0028789C">
        <w:rPr>
          <w:rFonts w:asciiTheme="minorHAnsi" w:hAnsiTheme="minorHAnsi" w:cstheme="minorHAnsi"/>
          <w:i/>
          <w:iCs/>
        </w:rPr>
        <w:t xml:space="preserve"> </w:t>
      </w:r>
    </w:p>
    <w:p w:rsidR="00FC1AA4" w:rsidRPr="0028789C" w:rsidRDefault="00985FEB" w:rsidP="00FC1AA4">
      <w:pPr>
        <w:spacing w:before="240" w:after="120" w:line="276" w:lineRule="auto"/>
        <w:jc w:val="both"/>
        <w:rPr>
          <w:rFonts w:asciiTheme="minorHAnsi" w:hAnsiTheme="minorHAnsi" w:cstheme="minorHAnsi"/>
          <w:b/>
        </w:rPr>
      </w:pPr>
      <w:r w:rsidRPr="0028789C">
        <w:rPr>
          <w:rFonts w:asciiTheme="minorHAnsi" w:hAnsiTheme="minorHAnsi" w:cstheme="minorHAnsi"/>
          <w:b/>
        </w:rPr>
        <w:t>ATAL</w:t>
      </w:r>
      <w:r w:rsidR="00324B05" w:rsidRPr="0028789C">
        <w:rPr>
          <w:rFonts w:asciiTheme="minorHAnsi" w:hAnsiTheme="minorHAnsi" w:cstheme="minorHAnsi"/>
          <w:b/>
          <w:color w:val="000000"/>
        </w:rPr>
        <w:t>, ogólnopolski deweloper,</w:t>
      </w:r>
      <w:r w:rsidRPr="0028789C">
        <w:rPr>
          <w:rFonts w:asciiTheme="minorHAnsi" w:hAnsiTheme="minorHAnsi" w:cstheme="minorHAnsi"/>
          <w:b/>
        </w:rPr>
        <w:t xml:space="preserve"> rozpoczyna sprzedaż</w:t>
      </w:r>
      <w:r w:rsidR="00324B05" w:rsidRPr="0028789C">
        <w:rPr>
          <w:rFonts w:asciiTheme="minorHAnsi" w:hAnsiTheme="minorHAnsi" w:cstheme="minorHAnsi"/>
          <w:b/>
        </w:rPr>
        <w:t xml:space="preserve"> gdyńskiej inwestycji</w:t>
      </w:r>
      <w:r w:rsidRPr="0028789C">
        <w:rPr>
          <w:rFonts w:asciiTheme="minorHAnsi" w:hAnsiTheme="minorHAnsi" w:cstheme="minorHAnsi"/>
          <w:b/>
        </w:rPr>
        <w:t xml:space="preserve"> </w:t>
      </w:r>
      <w:r w:rsidR="001A083F" w:rsidRPr="0028789C">
        <w:rPr>
          <w:rFonts w:asciiTheme="minorHAnsi" w:hAnsiTheme="minorHAnsi" w:cstheme="minorHAnsi"/>
          <w:b/>
        </w:rPr>
        <w:t>Modern Tower</w:t>
      </w:r>
      <w:r w:rsidR="003F3D7D" w:rsidRPr="0028789C">
        <w:rPr>
          <w:rFonts w:asciiTheme="minorHAnsi" w:hAnsiTheme="minorHAnsi" w:cstheme="minorHAnsi"/>
          <w:b/>
        </w:rPr>
        <w:t xml:space="preserve"> zlokalizowanej p</w:t>
      </w:r>
      <w:r w:rsidR="00505764" w:rsidRPr="0028789C">
        <w:rPr>
          <w:rFonts w:asciiTheme="minorHAnsi" w:hAnsiTheme="minorHAnsi" w:cstheme="minorHAnsi"/>
          <w:b/>
        </w:rPr>
        <w:t>rzy</w:t>
      </w:r>
      <w:r w:rsidR="003F3D7D" w:rsidRPr="0028789C">
        <w:rPr>
          <w:rFonts w:asciiTheme="minorHAnsi" w:hAnsiTheme="minorHAnsi" w:cstheme="minorHAnsi"/>
          <w:b/>
        </w:rPr>
        <w:t xml:space="preserve"> ul. Kazimierza Górskiego. </w:t>
      </w:r>
      <w:r w:rsidR="008E3E9B" w:rsidRPr="0028789C">
        <w:rPr>
          <w:rFonts w:asciiTheme="minorHAnsi" w:hAnsiTheme="minorHAnsi" w:cstheme="minorHAnsi"/>
          <w:b/>
        </w:rPr>
        <w:t xml:space="preserve">Projekt składa się z </w:t>
      </w:r>
      <w:r w:rsidR="00585984" w:rsidRPr="0028789C">
        <w:rPr>
          <w:rFonts w:asciiTheme="minorHAnsi" w:hAnsiTheme="minorHAnsi" w:cstheme="minorHAnsi"/>
          <w:b/>
        </w:rPr>
        <w:t>dw</w:t>
      </w:r>
      <w:r w:rsidR="008E3E9B" w:rsidRPr="0028789C">
        <w:rPr>
          <w:rFonts w:asciiTheme="minorHAnsi" w:hAnsiTheme="minorHAnsi" w:cstheme="minorHAnsi"/>
          <w:b/>
        </w:rPr>
        <w:t>óch</w:t>
      </w:r>
      <w:r w:rsidR="00585984" w:rsidRPr="0028789C">
        <w:rPr>
          <w:rFonts w:asciiTheme="minorHAnsi" w:hAnsiTheme="minorHAnsi" w:cstheme="minorHAnsi"/>
          <w:b/>
        </w:rPr>
        <w:t xml:space="preserve"> części – mieszkaln</w:t>
      </w:r>
      <w:r w:rsidR="008E3E9B" w:rsidRPr="0028789C">
        <w:rPr>
          <w:rFonts w:asciiTheme="minorHAnsi" w:hAnsiTheme="minorHAnsi" w:cstheme="minorHAnsi"/>
          <w:b/>
        </w:rPr>
        <w:t>ej</w:t>
      </w:r>
      <w:r w:rsidR="00585984" w:rsidRPr="0028789C">
        <w:rPr>
          <w:rFonts w:asciiTheme="minorHAnsi" w:hAnsiTheme="minorHAnsi" w:cstheme="minorHAnsi"/>
          <w:b/>
        </w:rPr>
        <w:t xml:space="preserve"> ze 142</w:t>
      </w:r>
      <w:r w:rsidR="00485BE9" w:rsidRPr="0028789C">
        <w:rPr>
          <w:rFonts w:asciiTheme="minorHAnsi" w:hAnsiTheme="minorHAnsi" w:cstheme="minorHAnsi"/>
          <w:b/>
        </w:rPr>
        <w:t xml:space="preserve"> lokalami</w:t>
      </w:r>
      <w:r w:rsidR="00585984" w:rsidRPr="0028789C">
        <w:rPr>
          <w:rFonts w:asciiTheme="minorHAnsi" w:hAnsiTheme="minorHAnsi" w:cstheme="minorHAnsi"/>
          <w:b/>
        </w:rPr>
        <w:t xml:space="preserve"> oraz aparthotelow</w:t>
      </w:r>
      <w:r w:rsidR="008E3E9B" w:rsidRPr="0028789C">
        <w:rPr>
          <w:rFonts w:asciiTheme="minorHAnsi" w:hAnsiTheme="minorHAnsi" w:cstheme="minorHAnsi"/>
          <w:b/>
        </w:rPr>
        <w:t>ej</w:t>
      </w:r>
      <w:r w:rsidR="00585984" w:rsidRPr="0028789C">
        <w:rPr>
          <w:rFonts w:asciiTheme="minorHAnsi" w:hAnsiTheme="minorHAnsi" w:cstheme="minorHAnsi"/>
          <w:b/>
        </w:rPr>
        <w:t xml:space="preserve"> z</w:t>
      </w:r>
      <w:r w:rsidR="00505764" w:rsidRPr="0028789C">
        <w:rPr>
          <w:rFonts w:asciiTheme="minorHAnsi" w:hAnsiTheme="minorHAnsi" w:cstheme="minorHAnsi"/>
          <w:b/>
        </w:rPr>
        <w:t>e</w:t>
      </w:r>
      <w:r w:rsidR="00585984" w:rsidRPr="0028789C">
        <w:rPr>
          <w:rFonts w:asciiTheme="minorHAnsi" w:hAnsiTheme="minorHAnsi" w:cstheme="minorHAnsi"/>
          <w:b/>
        </w:rPr>
        <w:t xml:space="preserve"> 135 apartamentami</w:t>
      </w:r>
      <w:r w:rsidR="00FC1AA4" w:rsidRPr="0028789C">
        <w:rPr>
          <w:rFonts w:asciiTheme="minorHAnsi" w:hAnsiTheme="minorHAnsi" w:cstheme="minorHAnsi"/>
          <w:b/>
        </w:rPr>
        <w:t xml:space="preserve">. </w:t>
      </w:r>
      <w:r w:rsidR="00663D4A" w:rsidRPr="0028789C">
        <w:rPr>
          <w:rFonts w:asciiTheme="minorHAnsi" w:hAnsiTheme="minorHAnsi" w:cstheme="minorHAnsi"/>
          <w:b/>
        </w:rPr>
        <w:t>Dodatkowo na parterze</w:t>
      </w:r>
      <w:r w:rsidR="002A2A2C" w:rsidRPr="0028789C">
        <w:rPr>
          <w:rFonts w:asciiTheme="minorHAnsi" w:hAnsiTheme="minorHAnsi" w:cstheme="minorHAnsi"/>
          <w:b/>
        </w:rPr>
        <w:t xml:space="preserve"> budynku</w:t>
      </w:r>
      <w:r w:rsidR="00663D4A" w:rsidRPr="0028789C">
        <w:rPr>
          <w:rFonts w:asciiTheme="minorHAnsi" w:hAnsiTheme="minorHAnsi" w:cstheme="minorHAnsi"/>
          <w:b/>
        </w:rPr>
        <w:t xml:space="preserve"> znajd</w:t>
      </w:r>
      <w:r w:rsidR="002A2A2C" w:rsidRPr="0028789C">
        <w:rPr>
          <w:rFonts w:asciiTheme="minorHAnsi" w:hAnsiTheme="minorHAnsi" w:cstheme="minorHAnsi"/>
          <w:b/>
        </w:rPr>
        <w:t>zie</w:t>
      </w:r>
      <w:r w:rsidR="00663D4A" w:rsidRPr="0028789C">
        <w:rPr>
          <w:rFonts w:asciiTheme="minorHAnsi" w:hAnsiTheme="minorHAnsi" w:cstheme="minorHAnsi"/>
          <w:b/>
        </w:rPr>
        <w:t xml:space="preserve"> się 14 lokali usługowych. </w:t>
      </w:r>
      <w:r w:rsidR="00505764" w:rsidRPr="0028789C">
        <w:rPr>
          <w:rFonts w:asciiTheme="minorHAnsi" w:hAnsiTheme="minorHAnsi" w:cstheme="minorHAnsi"/>
          <w:b/>
        </w:rPr>
        <w:t>Szesnasto</w:t>
      </w:r>
      <w:r w:rsidR="00FC1AA4" w:rsidRPr="0028789C">
        <w:rPr>
          <w:rFonts w:asciiTheme="minorHAnsi" w:hAnsiTheme="minorHAnsi" w:cstheme="minorHAnsi"/>
          <w:b/>
        </w:rPr>
        <w:t xml:space="preserve">piętrowy budynek wzniesie się ponad miastem, a z ostatnich pięter rozpościerał się będzie widok na Zatokę Gdańską. Cena za mkw. w części mieszkalnej zaczyna się od </w:t>
      </w:r>
      <w:r w:rsidR="009540D3" w:rsidRPr="0028789C">
        <w:rPr>
          <w:rFonts w:asciiTheme="minorHAnsi" w:hAnsiTheme="minorHAnsi" w:cstheme="minorHAnsi"/>
          <w:b/>
        </w:rPr>
        <w:t>10</w:t>
      </w:r>
      <w:r w:rsidR="00FC1AA4" w:rsidRPr="0028789C">
        <w:rPr>
          <w:rFonts w:asciiTheme="minorHAnsi" w:hAnsiTheme="minorHAnsi" w:cstheme="minorHAnsi"/>
          <w:b/>
        </w:rPr>
        <w:t xml:space="preserve"> 100 złotych brutto</w:t>
      </w:r>
      <w:r w:rsidR="00663D4A" w:rsidRPr="0028789C">
        <w:rPr>
          <w:rFonts w:asciiTheme="minorHAnsi" w:hAnsiTheme="minorHAnsi" w:cstheme="minorHAnsi"/>
          <w:b/>
        </w:rPr>
        <w:t xml:space="preserve"> w stanie deweloperskim</w:t>
      </w:r>
      <w:r w:rsidR="00FC1AA4" w:rsidRPr="0028789C">
        <w:rPr>
          <w:rFonts w:asciiTheme="minorHAnsi" w:hAnsiTheme="minorHAnsi" w:cstheme="minorHAnsi"/>
          <w:b/>
        </w:rPr>
        <w:t xml:space="preserve">, a w części aparthotelowej od </w:t>
      </w:r>
      <w:r w:rsidR="002A2A2C" w:rsidRPr="0028789C">
        <w:rPr>
          <w:rFonts w:asciiTheme="minorHAnsi" w:hAnsiTheme="minorHAnsi" w:cstheme="minorHAnsi"/>
          <w:b/>
        </w:rPr>
        <w:t>9</w:t>
      </w:r>
      <w:r w:rsidR="00FC1AA4" w:rsidRPr="0028789C">
        <w:rPr>
          <w:rFonts w:asciiTheme="minorHAnsi" w:hAnsiTheme="minorHAnsi" w:cstheme="minorHAnsi"/>
          <w:b/>
        </w:rPr>
        <w:t xml:space="preserve"> 900 złotych brutto</w:t>
      </w:r>
      <w:r w:rsidR="002A2A2C" w:rsidRPr="0028789C">
        <w:rPr>
          <w:rFonts w:asciiTheme="minorHAnsi" w:hAnsiTheme="minorHAnsi" w:cstheme="minorHAnsi"/>
          <w:b/>
        </w:rPr>
        <w:t xml:space="preserve"> z wykończeniem pod klucz i wyposażoną kuchnią</w:t>
      </w:r>
      <w:r w:rsidR="00FC1AA4" w:rsidRPr="0028789C">
        <w:rPr>
          <w:rFonts w:asciiTheme="minorHAnsi" w:hAnsiTheme="minorHAnsi" w:cstheme="minorHAnsi"/>
          <w:b/>
        </w:rPr>
        <w:t>.</w:t>
      </w:r>
    </w:p>
    <w:p w:rsidR="00255612" w:rsidRPr="0028789C" w:rsidRDefault="008C5D08" w:rsidP="005C6027">
      <w:pPr>
        <w:autoSpaceDE w:val="0"/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  <w:color w:val="000000"/>
        </w:rPr>
        <w:t>Kompleks</w:t>
      </w:r>
      <w:r w:rsidR="005C6027" w:rsidRPr="0028789C">
        <w:rPr>
          <w:rFonts w:asciiTheme="minorHAnsi" w:hAnsiTheme="minorHAnsi" w:cstheme="minorHAnsi"/>
          <w:color w:val="000000"/>
        </w:rPr>
        <w:t xml:space="preserve"> </w:t>
      </w:r>
      <w:r w:rsidR="00704050" w:rsidRPr="0028789C">
        <w:rPr>
          <w:rFonts w:asciiTheme="minorHAnsi" w:hAnsiTheme="minorHAnsi" w:cstheme="minorHAnsi"/>
          <w:color w:val="000000"/>
        </w:rPr>
        <w:t xml:space="preserve">Modern Tower </w:t>
      </w:r>
      <w:r w:rsidR="005C6027" w:rsidRPr="0028789C">
        <w:rPr>
          <w:rFonts w:asciiTheme="minorHAnsi" w:hAnsiTheme="minorHAnsi" w:cstheme="minorHAnsi"/>
          <w:color w:val="000000"/>
        </w:rPr>
        <w:t xml:space="preserve">tworzy </w:t>
      </w:r>
      <w:r w:rsidR="005C6027" w:rsidRPr="0028789C">
        <w:rPr>
          <w:rFonts w:asciiTheme="minorHAnsi" w:hAnsiTheme="minorHAnsi" w:cstheme="minorHAnsi"/>
          <w:b/>
          <w:color w:val="000000"/>
        </w:rPr>
        <w:t>szesnastopiętrowy budynek</w:t>
      </w:r>
      <w:r w:rsidR="00F07977" w:rsidRPr="0028789C">
        <w:rPr>
          <w:rFonts w:asciiTheme="minorHAnsi" w:hAnsiTheme="minorHAnsi" w:cstheme="minorHAnsi"/>
          <w:color w:val="000000"/>
        </w:rPr>
        <w:t xml:space="preserve">, w którym zaprojektowano </w:t>
      </w:r>
      <w:r w:rsidR="005C6027" w:rsidRPr="0028789C">
        <w:rPr>
          <w:rFonts w:asciiTheme="minorHAnsi" w:hAnsiTheme="minorHAnsi" w:cstheme="minorHAnsi"/>
          <w:color w:val="000000"/>
        </w:rPr>
        <w:t xml:space="preserve">prestiżowe apartamenty mieszkaniowe oraz aparthotel. </w:t>
      </w:r>
      <w:r w:rsidR="005C6027" w:rsidRPr="0028789C">
        <w:rPr>
          <w:rFonts w:asciiTheme="minorHAnsi" w:hAnsiTheme="minorHAnsi" w:cstheme="minorHAnsi"/>
        </w:rPr>
        <w:t>Piętra od 1</w:t>
      </w:r>
      <w:r w:rsidR="00037014">
        <w:rPr>
          <w:rFonts w:asciiTheme="minorHAnsi" w:hAnsiTheme="minorHAnsi" w:cstheme="minorHAnsi"/>
        </w:rPr>
        <w:t>.</w:t>
      </w:r>
      <w:r w:rsidR="005C6027" w:rsidRPr="0028789C">
        <w:rPr>
          <w:rFonts w:asciiTheme="minorHAnsi" w:hAnsiTheme="minorHAnsi" w:cstheme="minorHAnsi"/>
        </w:rPr>
        <w:t xml:space="preserve"> do 7</w:t>
      </w:r>
      <w:r w:rsidR="00037014">
        <w:rPr>
          <w:rFonts w:asciiTheme="minorHAnsi" w:hAnsiTheme="minorHAnsi" w:cstheme="minorHAnsi"/>
        </w:rPr>
        <w:t>.</w:t>
      </w:r>
      <w:r w:rsidR="005C6027" w:rsidRPr="0028789C">
        <w:rPr>
          <w:rFonts w:asciiTheme="minorHAnsi" w:hAnsiTheme="minorHAnsi" w:cstheme="minorHAnsi"/>
        </w:rPr>
        <w:t xml:space="preserve"> zostały przeznaczone na część </w:t>
      </w:r>
      <w:r w:rsidR="005C6027" w:rsidRPr="0028789C">
        <w:rPr>
          <w:rFonts w:asciiTheme="minorHAnsi" w:hAnsiTheme="minorHAnsi" w:cstheme="minorHAnsi"/>
          <w:b/>
        </w:rPr>
        <w:t>aparthotelową – powstanie w niej 135 apartamentów</w:t>
      </w:r>
      <w:r w:rsidR="000961F7" w:rsidRPr="0028789C">
        <w:rPr>
          <w:rFonts w:asciiTheme="minorHAnsi" w:hAnsiTheme="minorHAnsi" w:cstheme="minorHAnsi"/>
          <w:b/>
        </w:rPr>
        <w:t xml:space="preserve"> o metrażu od 31,97 do 79,02 mkw. i </w:t>
      </w:r>
      <w:r w:rsidR="009F6B3F" w:rsidRPr="0028789C">
        <w:rPr>
          <w:rFonts w:asciiTheme="minorHAnsi" w:hAnsiTheme="minorHAnsi" w:cstheme="minorHAnsi"/>
          <w:b/>
        </w:rPr>
        <w:t xml:space="preserve">rozkładzie </w:t>
      </w:r>
      <w:r w:rsidR="000961F7" w:rsidRPr="0028789C">
        <w:rPr>
          <w:rFonts w:asciiTheme="minorHAnsi" w:hAnsiTheme="minorHAnsi" w:cstheme="minorHAnsi"/>
          <w:b/>
        </w:rPr>
        <w:t>od 1 do 3</w:t>
      </w:r>
      <w:r w:rsidR="009F6B3F" w:rsidRPr="0028789C">
        <w:rPr>
          <w:rFonts w:asciiTheme="minorHAnsi" w:hAnsiTheme="minorHAnsi" w:cstheme="minorHAnsi"/>
          <w:b/>
        </w:rPr>
        <w:t xml:space="preserve"> pokoi</w:t>
      </w:r>
      <w:r w:rsidR="005C6027" w:rsidRPr="0028789C">
        <w:rPr>
          <w:rFonts w:asciiTheme="minorHAnsi" w:hAnsiTheme="minorHAnsi" w:cstheme="minorHAnsi"/>
        </w:rPr>
        <w:t>, które pozwolą inwestorom stworzyć atrakcyjną i dochodową ofertę wynajmu lokali. Istnieje możliwość zakupu nieruchomości na firmę z odliczeniem VAT. Część mieszkalna obejmie piętra od 8</w:t>
      </w:r>
      <w:r w:rsidR="00037014">
        <w:rPr>
          <w:rFonts w:asciiTheme="minorHAnsi" w:hAnsiTheme="minorHAnsi" w:cstheme="minorHAnsi"/>
        </w:rPr>
        <w:t>.</w:t>
      </w:r>
      <w:r w:rsidR="005C6027" w:rsidRPr="0028789C">
        <w:rPr>
          <w:rFonts w:asciiTheme="minorHAnsi" w:hAnsiTheme="minorHAnsi" w:cstheme="minorHAnsi"/>
        </w:rPr>
        <w:t xml:space="preserve"> do 16</w:t>
      </w:r>
      <w:r w:rsidR="00037014">
        <w:rPr>
          <w:rFonts w:asciiTheme="minorHAnsi" w:hAnsiTheme="minorHAnsi" w:cstheme="minorHAnsi"/>
        </w:rPr>
        <w:t>.</w:t>
      </w:r>
      <w:bookmarkStart w:id="0" w:name="_GoBack"/>
      <w:bookmarkEnd w:id="0"/>
      <w:r w:rsidR="00757E92" w:rsidRPr="0028789C">
        <w:rPr>
          <w:rFonts w:asciiTheme="minorHAnsi" w:hAnsiTheme="minorHAnsi" w:cstheme="minorHAnsi"/>
        </w:rPr>
        <w:t xml:space="preserve">, gdzie powstaną </w:t>
      </w:r>
      <w:r w:rsidR="005C6027" w:rsidRPr="0028789C">
        <w:rPr>
          <w:rFonts w:asciiTheme="minorHAnsi" w:hAnsiTheme="minorHAnsi" w:cstheme="minorHAnsi"/>
          <w:b/>
        </w:rPr>
        <w:t xml:space="preserve">142 przestronne i ergonomiczne </w:t>
      </w:r>
      <w:r w:rsidR="00F07977" w:rsidRPr="0028789C">
        <w:rPr>
          <w:rFonts w:asciiTheme="minorHAnsi" w:hAnsiTheme="minorHAnsi" w:cstheme="minorHAnsi"/>
          <w:b/>
        </w:rPr>
        <w:t>apartamenty</w:t>
      </w:r>
      <w:r w:rsidR="005C6027" w:rsidRPr="0028789C">
        <w:rPr>
          <w:rFonts w:asciiTheme="minorHAnsi" w:hAnsiTheme="minorHAnsi" w:cstheme="minorHAnsi"/>
        </w:rPr>
        <w:t xml:space="preserve"> </w:t>
      </w:r>
      <w:r w:rsidR="005C6027" w:rsidRPr="0028789C">
        <w:rPr>
          <w:rFonts w:asciiTheme="minorHAnsi" w:hAnsiTheme="minorHAnsi" w:cstheme="minorHAnsi"/>
          <w:b/>
        </w:rPr>
        <w:t xml:space="preserve">o powierzchni od 34,71 do 121,85 mkw. </w:t>
      </w:r>
      <w:r w:rsidR="00172E97" w:rsidRPr="0028789C">
        <w:rPr>
          <w:rFonts w:asciiTheme="minorHAnsi" w:hAnsiTheme="minorHAnsi" w:cstheme="minorHAnsi"/>
          <w:b/>
        </w:rPr>
        <w:t xml:space="preserve">i rozkładach </w:t>
      </w:r>
      <w:r w:rsidR="005C6027" w:rsidRPr="0028789C">
        <w:rPr>
          <w:rFonts w:asciiTheme="minorHAnsi" w:hAnsiTheme="minorHAnsi" w:cstheme="minorHAnsi"/>
          <w:b/>
        </w:rPr>
        <w:t>od 1 do 4</w:t>
      </w:r>
      <w:r w:rsidR="001F16F3" w:rsidRPr="0028789C">
        <w:rPr>
          <w:rFonts w:asciiTheme="minorHAnsi" w:hAnsiTheme="minorHAnsi" w:cstheme="minorHAnsi"/>
          <w:b/>
        </w:rPr>
        <w:t xml:space="preserve"> pokoi</w:t>
      </w:r>
      <w:r w:rsidR="005C6027" w:rsidRPr="0028789C">
        <w:rPr>
          <w:rFonts w:asciiTheme="minorHAnsi" w:hAnsiTheme="minorHAnsi" w:cstheme="minorHAnsi"/>
        </w:rPr>
        <w:t>.</w:t>
      </w:r>
      <w:r w:rsidR="00255612" w:rsidRPr="0028789C">
        <w:rPr>
          <w:rFonts w:asciiTheme="minorHAnsi" w:hAnsiTheme="minorHAnsi" w:cstheme="minorHAnsi"/>
        </w:rPr>
        <w:t xml:space="preserve"> </w:t>
      </w:r>
      <w:r w:rsidR="005C6027" w:rsidRPr="0028789C">
        <w:rPr>
          <w:rFonts w:asciiTheme="minorHAnsi" w:hAnsiTheme="minorHAnsi" w:cstheme="minorHAnsi"/>
        </w:rPr>
        <w:t xml:space="preserve">Doskonałym uzupełnieniem przestrzeni </w:t>
      </w:r>
      <w:r w:rsidR="00863644" w:rsidRPr="0028789C">
        <w:rPr>
          <w:rFonts w:asciiTheme="minorHAnsi" w:hAnsiTheme="minorHAnsi" w:cstheme="minorHAnsi"/>
        </w:rPr>
        <w:t xml:space="preserve">lokali </w:t>
      </w:r>
      <w:r w:rsidR="005C6027" w:rsidRPr="0028789C">
        <w:rPr>
          <w:rFonts w:asciiTheme="minorHAnsi" w:hAnsiTheme="minorHAnsi" w:cstheme="minorHAnsi"/>
        </w:rPr>
        <w:t>będą przestronne balkony oraz tarasy, z których roztaczać się będzie widok na panoramę miasta oraz Zatokę Gdańską.</w:t>
      </w:r>
      <w:r w:rsidR="002A2A2C" w:rsidRPr="0028789C">
        <w:rPr>
          <w:rFonts w:asciiTheme="minorHAnsi" w:hAnsiTheme="minorHAnsi" w:cstheme="minorHAnsi"/>
        </w:rPr>
        <w:t xml:space="preserve"> </w:t>
      </w:r>
      <w:r w:rsidR="00EF6734" w:rsidRPr="0028789C">
        <w:rPr>
          <w:rFonts w:asciiTheme="minorHAnsi" w:hAnsiTheme="minorHAnsi" w:cstheme="minorHAnsi"/>
        </w:rPr>
        <w:t>Na terenie kompleksu powstanie także 14 lokali usługowych i 30 miejsc postojowych dla ich klientów.</w:t>
      </w:r>
    </w:p>
    <w:p w:rsidR="003C4308" w:rsidRPr="0028789C" w:rsidRDefault="003C4308" w:rsidP="00360D7F">
      <w:pPr>
        <w:spacing w:before="240" w:after="120" w:line="276" w:lineRule="auto"/>
        <w:jc w:val="both"/>
        <w:rPr>
          <w:rFonts w:asciiTheme="minorHAnsi" w:hAnsiTheme="minorHAnsi" w:cstheme="minorHAnsi"/>
          <w:i/>
        </w:rPr>
      </w:pPr>
      <w:r w:rsidRPr="0028789C">
        <w:rPr>
          <w:rFonts w:asciiTheme="minorHAnsi" w:hAnsiTheme="minorHAnsi" w:cstheme="minorHAnsi"/>
          <w:i/>
        </w:rPr>
        <w:t xml:space="preserve">Modern Tower to nowoczesna inwestycja, która wpisuje się w tradycję gdyńskiego modernizmu. Budynek z apartamentami </w:t>
      </w:r>
      <w:r w:rsidR="00ED230A" w:rsidRPr="0028789C">
        <w:rPr>
          <w:rFonts w:asciiTheme="minorHAnsi" w:hAnsiTheme="minorHAnsi" w:cstheme="minorHAnsi"/>
          <w:i/>
        </w:rPr>
        <w:t>oraz</w:t>
      </w:r>
      <w:r w:rsidRPr="0028789C">
        <w:rPr>
          <w:rFonts w:asciiTheme="minorHAnsi" w:hAnsiTheme="minorHAnsi" w:cstheme="minorHAnsi"/>
          <w:i/>
        </w:rPr>
        <w:t xml:space="preserve"> mieszkaniami o wysokim standardzie i z widokiem na morze został zaprojektowany z myślą o osobach, które miejski styl życia cenią na równi z bliskością natury. </w:t>
      </w:r>
      <w:r w:rsidR="0005782A" w:rsidRPr="0028789C">
        <w:rPr>
          <w:rFonts w:asciiTheme="minorHAnsi" w:hAnsiTheme="minorHAnsi" w:cstheme="minorHAnsi"/>
          <w:i/>
          <w:color w:val="000000"/>
        </w:rPr>
        <w:t>W związku z tym spodziewamy się, że wprowadzone właśnie do sprzedaży lokale szybko znajdą swoich nabywców.</w:t>
      </w:r>
      <w:r w:rsidR="0005782A" w:rsidRPr="0028789C">
        <w:rPr>
          <w:rFonts w:asciiTheme="minorHAnsi" w:hAnsiTheme="minorHAnsi" w:cstheme="minorHAnsi"/>
          <w:i/>
        </w:rPr>
        <w:t xml:space="preserve"> </w:t>
      </w:r>
      <w:r w:rsidRPr="0028789C">
        <w:rPr>
          <w:rFonts w:asciiTheme="minorHAnsi" w:hAnsiTheme="minorHAnsi" w:cstheme="minorHAnsi"/>
          <w:i/>
          <w:color w:val="000000"/>
        </w:rPr>
        <w:t xml:space="preserve">To </w:t>
      </w:r>
      <w:r w:rsidR="00564D43" w:rsidRPr="0028789C">
        <w:rPr>
          <w:rFonts w:asciiTheme="minorHAnsi" w:hAnsiTheme="minorHAnsi" w:cstheme="minorHAnsi"/>
          <w:i/>
          <w:color w:val="000000"/>
        </w:rPr>
        <w:t>czwarta</w:t>
      </w:r>
      <w:r w:rsidRPr="0028789C">
        <w:rPr>
          <w:rFonts w:asciiTheme="minorHAnsi" w:hAnsiTheme="minorHAnsi" w:cstheme="minorHAnsi"/>
          <w:i/>
          <w:color w:val="000000"/>
        </w:rPr>
        <w:t xml:space="preserve"> </w:t>
      </w:r>
      <w:r w:rsidR="00564D43" w:rsidRPr="0028789C">
        <w:rPr>
          <w:rFonts w:asciiTheme="minorHAnsi" w:hAnsiTheme="minorHAnsi" w:cstheme="minorHAnsi"/>
          <w:i/>
          <w:color w:val="000000"/>
        </w:rPr>
        <w:t>trójmiejska</w:t>
      </w:r>
      <w:r w:rsidRPr="0028789C">
        <w:rPr>
          <w:rFonts w:asciiTheme="minorHAnsi" w:hAnsiTheme="minorHAnsi" w:cstheme="minorHAnsi"/>
          <w:i/>
          <w:color w:val="000000"/>
        </w:rPr>
        <w:t xml:space="preserve"> inwestycja ATAL, w planach mamy </w:t>
      </w:r>
      <w:r w:rsidR="002736E0" w:rsidRPr="0028789C">
        <w:rPr>
          <w:rFonts w:asciiTheme="minorHAnsi" w:hAnsiTheme="minorHAnsi" w:cstheme="minorHAnsi"/>
          <w:i/>
          <w:color w:val="000000"/>
        </w:rPr>
        <w:t xml:space="preserve">jednak </w:t>
      </w:r>
      <w:r w:rsidR="00564D43" w:rsidRPr="0028789C">
        <w:rPr>
          <w:rFonts w:asciiTheme="minorHAnsi" w:hAnsiTheme="minorHAnsi" w:cstheme="minorHAnsi"/>
          <w:i/>
          <w:color w:val="000000"/>
        </w:rPr>
        <w:t xml:space="preserve">dalszy rozwój w trójmiejskiej aglomeracji i </w:t>
      </w:r>
      <w:r w:rsidRPr="0028789C">
        <w:rPr>
          <w:rFonts w:asciiTheme="minorHAnsi" w:hAnsiTheme="minorHAnsi" w:cstheme="minorHAnsi"/>
          <w:i/>
          <w:iCs/>
          <w:color w:val="000000"/>
        </w:rPr>
        <w:t>kolejne projekty z różnych segmentów rynku dewelo</w:t>
      </w:r>
      <w:r w:rsidR="00564D43" w:rsidRPr="0028789C">
        <w:rPr>
          <w:rFonts w:asciiTheme="minorHAnsi" w:hAnsiTheme="minorHAnsi" w:cstheme="minorHAnsi"/>
          <w:i/>
          <w:iCs/>
          <w:color w:val="000000"/>
        </w:rPr>
        <w:t>perskiego</w:t>
      </w:r>
      <w:r w:rsidRPr="0028789C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28789C">
        <w:rPr>
          <w:rFonts w:asciiTheme="minorHAnsi" w:hAnsiTheme="minorHAnsi" w:cstheme="minorHAnsi"/>
          <w:i/>
          <w:color w:val="000000"/>
        </w:rPr>
        <w:t>–</w:t>
      </w:r>
      <w:r w:rsidRPr="0028789C">
        <w:rPr>
          <w:rFonts w:asciiTheme="minorHAnsi" w:hAnsiTheme="minorHAnsi" w:cstheme="minorHAnsi"/>
          <w:color w:val="000000"/>
        </w:rPr>
        <w:t xml:space="preserve"> </w:t>
      </w:r>
      <w:r w:rsidRPr="0028789C">
        <w:rPr>
          <w:rFonts w:asciiTheme="minorHAnsi" w:hAnsiTheme="minorHAnsi" w:cstheme="minorHAnsi"/>
          <w:b/>
          <w:bCs/>
          <w:color w:val="000000"/>
        </w:rPr>
        <w:t xml:space="preserve">mówi </w:t>
      </w:r>
      <w:r w:rsidR="0005782A" w:rsidRPr="0028789C">
        <w:rPr>
          <w:rFonts w:asciiTheme="minorHAnsi" w:hAnsiTheme="minorHAnsi" w:cstheme="minorHAnsi"/>
          <w:b/>
          <w:bCs/>
          <w:color w:val="000000"/>
        </w:rPr>
        <w:t>Zbigniew</w:t>
      </w:r>
      <w:r w:rsidRPr="0028789C">
        <w:rPr>
          <w:rFonts w:asciiTheme="minorHAnsi" w:hAnsiTheme="minorHAnsi" w:cstheme="minorHAnsi"/>
          <w:b/>
          <w:bCs/>
          <w:color w:val="000000"/>
        </w:rPr>
        <w:t xml:space="preserve"> Juroszek, prezes ATAL</w:t>
      </w:r>
      <w:r w:rsidRPr="0028789C">
        <w:rPr>
          <w:rFonts w:asciiTheme="minorHAnsi" w:hAnsiTheme="minorHAnsi" w:cstheme="minorHAnsi"/>
          <w:bCs/>
          <w:color w:val="000000"/>
        </w:rPr>
        <w:t>.</w:t>
      </w:r>
      <w:r w:rsidR="0005782A" w:rsidRPr="0028789C">
        <w:rPr>
          <w:rFonts w:asciiTheme="minorHAnsi" w:hAnsiTheme="minorHAnsi" w:cstheme="minorHAnsi"/>
          <w:bCs/>
          <w:color w:val="000000"/>
        </w:rPr>
        <w:t xml:space="preserve"> </w:t>
      </w:r>
    </w:p>
    <w:p w:rsidR="00B10F67" w:rsidRPr="0028789C" w:rsidRDefault="00B10F67" w:rsidP="00B10F67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28789C">
        <w:rPr>
          <w:rFonts w:asciiTheme="minorHAnsi" w:hAnsiTheme="minorHAnsi" w:cstheme="minorHAnsi"/>
        </w:rPr>
        <w:t xml:space="preserve">Na parterze budynku zaprojektowano </w:t>
      </w:r>
      <w:r w:rsidRPr="0028789C">
        <w:rPr>
          <w:rFonts w:asciiTheme="minorHAnsi" w:hAnsiTheme="minorHAnsi" w:cstheme="minorHAnsi"/>
          <w:b/>
        </w:rPr>
        <w:t>lobby z recepcją</w:t>
      </w:r>
      <w:r w:rsidRPr="0028789C">
        <w:rPr>
          <w:rFonts w:asciiTheme="minorHAnsi" w:hAnsiTheme="minorHAnsi" w:cstheme="minorHAnsi"/>
        </w:rPr>
        <w:t xml:space="preserve"> i lokale usługowe, w tym klub fitness z siłownią do dyspozycji mieszkańców i gości aparthotelu. Na dachu znajdzie się </w:t>
      </w:r>
      <w:r w:rsidRPr="0028789C">
        <w:rPr>
          <w:rFonts w:asciiTheme="minorHAnsi" w:hAnsiTheme="minorHAnsi" w:cstheme="minorHAnsi"/>
          <w:b/>
        </w:rPr>
        <w:t>ogólnodostępny taras z widokiem na panoramę Zatoki Gdańskiej</w:t>
      </w:r>
      <w:r w:rsidRPr="0028789C">
        <w:rPr>
          <w:rFonts w:asciiTheme="minorHAnsi" w:hAnsiTheme="minorHAnsi" w:cstheme="minorHAnsi"/>
        </w:rPr>
        <w:t xml:space="preserve">. W budynku powstanie również </w:t>
      </w:r>
      <w:r w:rsidRPr="0028789C">
        <w:rPr>
          <w:rFonts w:asciiTheme="minorHAnsi" w:hAnsiTheme="minorHAnsi" w:cstheme="minorHAnsi"/>
          <w:b/>
        </w:rPr>
        <w:t xml:space="preserve">podziemny garaż z 216 pojedynczymi miejscami postojowymi i 2 rodzinnymi miejscami </w:t>
      </w:r>
      <w:r w:rsidR="007F237F" w:rsidRPr="0028789C">
        <w:rPr>
          <w:rFonts w:asciiTheme="minorHAnsi" w:hAnsiTheme="minorHAnsi" w:cstheme="minorHAnsi"/>
          <w:b/>
        </w:rPr>
        <w:t>garażowymi</w:t>
      </w:r>
      <w:r w:rsidRPr="0028789C">
        <w:rPr>
          <w:rFonts w:asciiTheme="minorHAnsi" w:hAnsiTheme="minorHAnsi" w:cstheme="minorHAnsi"/>
        </w:rPr>
        <w:t>.</w:t>
      </w:r>
      <w:r w:rsidRPr="0028789C">
        <w:rPr>
          <w:rFonts w:asciiTheme="minorHAnsi" w:hAnsiTheme="minorHAnsi" w:cstheme="minorHAnsi"/>
          <w:b/>
        </w:rPr>
        <w:t xml:space="preserve"> </w:t>
      </w:r>
      <w:r w:rsidRPr="0028789C">
        <w:rPr>
          <w:rFonts w:asciiTheme="minorHAnsi" w:hAnsiTheme="minorHAnsi" w:cstheme="minorHAnsi"/>
        </w:rPr>
        <w:t xml:space="preserve">Klienci </w:t>
      </w:r>
      <w:r w:rsidRPr="0028789C">
        <w:rPr>
          <w:rFonts w:asciiTheme="minorHAnsi" w:hAnsiTheme="minorHAnsi" w:cstheme="minorHAnsi"/>
        </w:rPr>
        <w:lastRenderedPageBreak/>
        <w:t xml:space="preserve">będą mogli również nabyć </w:t>
      </w:r>
      <w:r w:rsidRPr="0028789C">
        <w:rPr>
          <w:rFonts w:asciiTheme="minorHAnsi" w:hAnsiTheme="minorHAnsi" w:cstheme="minorHAnsi"/>
          <w:b/>
        </w:rPr>
        <w:t>8 komórek lokatorskich</w:t>
      </w:r>
      <w:r w:rsidR="007F237F" w:rsidRPr="0028789C">
        <w:rPr>
          <w:rFonts w:asciiTheme="minorHAnsi" w:hAnsiTheme="minorHAnsi" w:cstheme="minorHAnsi"/>
        </w:rPr>
        <w:t xml:space="preserve">, </w:t>
      </w:r>
      <w:r w:rsidRPr="0028789C">
        <w:rPr>
          <w:rFonts w:asciiTheme="minorHAnsi" w:hAnsiTheme="minorHAnsi" w:cstheme="minorHAnsi"/>
        </w:rPr>
        <w:t>6 pomieszczeń na rzadziej używane przedmioty oraz 26 pomieszczeń do przechowywania rowerów.</w:t>
      </w:r>
      <w:r w:rsidR="00314AB4" w:rsidRPr="0028789C">
        <w:rPr>
          <w:rFonts w:asciiTheme="minorHAnsi" w:hAnsiTheme="minorHAnsi" w:cstheme="minorHAnsi"/>
        </w:rPr>
        <w:t xml:space="preserve"> </w:t>
      </w:r>
      <w:r w:rsidR="00314AB4" w:rsidRPr="0028789C">
        <w:rPr>
          <w:rFonts w:asciiTheme="minorHAnsi" w:hAnsiTheme="minorHAnsi" w:cstheme="minorHAnsi"/>
          <w:color w:val="000000"/>
        </w:rPr>
        <w:t>Cichobieżne windy, szerokie ciągi piesze oraz estetycznie wykończone części wspólne dodatkowo sprawią, że codzienne funkcjonowanie będzie niezwykle wygodne dla mieszkańców.</w:t>
      </w:r>
      <w:r w:rsidR="00CD3438" w:rsidRPr="0028789C">
        <w:rPr>
          <w:rFonts w:asciiTheme="minorHAnsi" w:hAnsiTheme="minorHAnsi" w:cstheme="minorHAnsi"/>
          <w:color w:val="000000"/>
        </w:rPr>
        <w:t xml:space="preserve"> Nabywcy będą mieli możliwość przekazania opieki nad apartamentami operatorowi, który zadba o </w:t>
      </w:r>
      <w:r w:rsidR="00CD3438" w:rsidRPr="0028789C">
        <w:rPr>
          <w:rFonts w:asciiTheme="minorHAnsi" w:hAnsiTheme="minorHAnsi" w:cstheme="minorHAnsi"/>
          <w:b/>
          <w:color w:val="000000"/>
        </w:rPr>
        <w:t xml:space="preserve">efektywne zarządzanie najmem krótko i </w:t>
      </w:r>
      <w:r w:rsidR="00360DBC" w:rsidRPr="0028789C">
        <w:rPr>
          <w:rFonts w:asciiTheme="minorHAnsi" w:hAnsiTheme="minorHAnsi" w:cstheme="minorHAnsi"/>
          <w:b/>
          <w:color w:val="000000"/>
        </w:rPr>
        <w:t>średni</w:t>
      </w:r>
      <w:r w:rsidR="00CD3438" w:rsidRPr="0028789C">
        <w:rPr>
          <w:rFonts w:asciiTheme="minorHAnsi" w:hAnsiTheme="minorHAnsi" w:cstheme="minorHAnsi"/>
          <w:b/>
          <w:color w:val="000000"/>
        </w:rPr>
        <w:t>oterminowym</w:t>
      </w:r>
      <w:r w:rsidR="00CD3438" w:rsidRPr="0028789C">
        <w:rPr>
          <w:rFonts w:asciiTheme="minorHAnsi" w:hAnsiTheme="minorHAnsi" w:cstheme="minorHAnsi"/>
          <w:color w:val="000000"/>
        </w:rPr>
        <w:t xml:space="preserve">, co przełoży się na maksymalizację stopy zwrotu z inwestycji. </w:t>
      </w:r>
    </w:p>
    <w:p w:rsidR="003A37CF" w:rsidRPr="0028789C" w:rsidRDefault="00D07BE8" w:rsidP="00411016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28789C">
        <w:rPr>
          <w:rFonts w:asciiTheme="minorHAnsi" w:hAnsiTheme="minorHAnsi" w:cstheme="minorHAnsi"/>
          <w:color w:val="000000"/>
        </w:rPr>
        <w:t>Położenie Modern Tower</w:t>
      </w:r>
      <w:r w:rsidRPr="0028789C">
        <w:rPr>
          <w:rFonts w:asciiTheme="minorHAnsi" w:hAnsiTheme="minorHAnsi" w:cstheme="minorHAnsi"/>
        </w:rPr>
        <w:t xml:space="preserve"> </w:t>
      </w:r>
      <w:r w:rsidR="00411016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nieopodal </w:t>
      </w:r>
      <w:r w:rsidR="00411016" w:rsidRPr="0028789C">
        <w:rPr>
          <w:rFonts w:asciiTheme="minorHAnsi" w:hAnsiTheme="minorHAnsi" w:cstheme="minorHAnsi"/>
        </w:rPr>
        <w:t>wybrzeża, w otoczeniu Lasów Witomińskich i Trójmiejskiego Parku Krajobrazowego łączy w sobie wygodę mieszkania w niewielkiej odległości od centrum miasta z bliskością terenów zielonych i rekreacyjnych.</w:t>
      </w:r>
      <w:r w:rsidRPr="0028789C">
        <w:rPr>
          <w:rFonts w:asciiTheme="minorHAnsi" w:hAnsiTheme="minorHAnsi" w:cstheme="minorHAnsi"/>
        </w:rPr>
        <w:t xml:space="preserve"> </w:t>
      </w:r>
      <w:r w:rsidRPr="0028789C">
        <w:rPr>
          <w:rFonts w:asciiTheme="minorHAnsi" w:hAnsiTheme="minorHAnsi" w:cstheme="minorHAnsi"/>
          <w:color w:val="000000"/>
          <w:shd w:val="clear" w:color="auto" w:fill="FFFFFF"/>
        </w:rPr>
        <w:t>Lokalizacja inwestycji</w:t>
      </w:r>
      <w:r w:rsidRPr="0028789C">
        <w:rPr>
          <w:rFonts w:asciiTheme="minorHAnsi" w:hAnsiTheme="minorHAnsi" w:cstheme="minorHAnsi"/>
          <w:color w:val="000000"/>
        </w:rPr>
        <w:t xml:space="preserve"> umożliwi swobodne korzystanie z wszelkich uroków nadmorskiego miasta oraz </w:t>
      </w:r>
      <w:r w:rsidRPr="0028789C">
        <w:rPr>
          <w:rFonts w:asciiTheme="minorHAnsi" w:hAnsiTheme="minorHAnsi" w:cstheme="minorHAnsi"/>
          <w:b/>
          <w:color w:val="000000"/>
        </w:rPr>
        <w:t>bogatej oferty kulturalnej i naukowej całej aglomeracji</w:t>
      </w:r>
      <w:r w:rsidRPr="0028789C">
        <w:rPr>
          <w:rFonts w:asciiTheme="minorHAnsi" w:hAnsiTheme="minorHAnsi" w:cstheme="minorHAnsi"/>
          <w:color w:val="000000"/>
        </w:rPr>
        <w:t xml:space="preserve">. </w:t>
      </w:r>
      <w:r w:rsidR="00411016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Można stąd </w:t>
      </w:r>
      <w:r w:rsidR="00411016" w:rsidRPr="0028789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szybko dotrzeć do pobliskich centrów biznesowych lub do innych dzielnic Gdyni i całego Trójmiasta</w:t>
      </w:r>
      <w:r w:rsidR="00411016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28789C">
        <w:rPr>
          <w:rFonts w:asciiTheme="minorHAnsi" w:hAnsiTheme="minorHAnsi" w:cstheme="minorHAnsi"/>
          <w:color w:val="000000"/>
          <w:shd w:val="clear" w:color="auto" w:fill="FFFFFF"/>
        </w:rPr>
        <w:t>–</w:t>
      </w:r>
      <w:r w:rsidR="00411016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 zarówno własnym samochodem, jak i komunikacją miejską</w:t>
      </w:r>
      <w:r w:rsidR="00786B4D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 z pobliskiego</w:t>
      </w:r>
      <w:r w:rsidR="00786B4D" w:rsidRPr="0028789C">
        <w:rPr>
          <w:rFonts w:asciiTheme="minorHAnsi" w:hAnsiTheme="minorHAnsi" w:cstheme="minorHAnsi"/>
        </w:rPr>
        <w:t xml:space="preserve"> przystanku autobusowego oraz </w:t>
      </w:r>
      <w:r w:rsidR="00786B4D" w:rsidRPr="0028789C">
        <w:rPr>
          <w:rFonts w:asciiTheme="minorHAnsi" w:hAnsiTheme="minorHAnsi" w:cstheme="minorHAnsi"/>
          <w:b/>
        </w:rPr>
        <w:t>stacji SKM i PKM.</w:t>
      </w:r>
      <w:r w:rsidR="00786B4D" w:rsidRPr="0028789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11016" w:rsidRPr="0028789C">
        <w:rPr>
          <w:rFonts w:asciiTheme="minorHAnsi" w:hAnsiTheme="minorHAnsi" w:cstheme="minorHAnsi"/>
          <w:color w:val="000000"/>
        </w:rPr>
        <w:t xml:space="preserve">Lokalizacja </w:t>
      </w:r>
      <w:r w:rsidR="005E0775" w:rsidRPr="0028789C">
        <w:rPr>
          <w:rFonts w:asciiTheme="minorHAnsi" w:hAnsiTheme="minorHAnsi" w:cstheme="minorHAnsi"/>
          <w:color w:val="000000"/>
        </w:rPr>
        <w:t>inwestycji</w:t>
      </w:r>
      <w:r w:rsidR="00411016" w:rsidRPr="0028789C">
        <w:rPr>
          <w:rFonts w:asciiTheme="minorHAnsi" w:hAnsiTheme="minorHAnsi" w:cstheme="minorHAnsi"/>
          <w:color w:val="000000"/>
        </w:rPr>
        <w:t xml:space="preserve"> przy </w:t>
      </w:r>
      <w:r w:rsidRPr="0028789C">
        <w:rPr>
          <w:rFonts w:asciiTheme="minorHAnsi" w:hAnsiTheme="minorHAnsi" w:cstheme="minorHAnsi"/>
          <w:b/>
          <w:color w:val="000000"/>
        </w:rPr>
        <w:t xml:space="preserve">Drodze Gdyńskiej </w:t>
      </w:r>
      <w:r w:rsidR="00411016" w:rsidRPr="0028789C">
        <w:rPr>
          <w:rFonts w:asciiTheme="minorHAnsi" w:hAnsiTheme="minorHAnsi" w:cstheme="minorHAnsi"/>
          <w:color w:val="000000"/>
        </w:rPr>
        <w:t xml:space="preserve">gwarantuje doskonałe połączenie komunikacyjne </w:t>
      </w:r>
      <w:r w:rsidRPr="0028789C">
        <w:rPr>
          <w:rFonts w:asciiTheme="minorHAnsi" w:hAnsiTheme="minorHAnsi" w:cstheme="minorHAnsi"/>
        </w:rPr>
        <w:t>do Sopotu i Gdańska oraz na obwodnicę Trójmiasta.</w:t>
      </w:r>
      <w:r w:rsidR="00786B4D" w:rsidRPr="0028789C">
        <w:rPr>
          <w:rFonts w:asciiTheme="minorHAnsi" w:hAnsiTheme="minorHAnsi" w:cstheme="minorHAnsi"/>
          <w:color w:val="000000"/>
        </w:rPr>
        <w:t xml:space="preserve"> </w:t>
      </w:r>
      <w:r w:rsidR="00411016" w:rsidRPr="0028789C">
        <w:rPr>
          <w:rFonts w:asciiTheme="minorHAnsi" w:hAnsiTheme="minorHAnsi" w:cstheme="minorHAnsi"/>
          <w:color w:val="000000"/>
        </w:rPr>
        <w:t>W pobliżu</w:t>
      </w:r>
      <w:r w:rsidR="003A37CF" w:rsidRPr="0028789C">
        <w:rPr>
          <w:rFonts w:asciiTheme="minorHAnsi" w:hAnsiTheme="minorHAnsi" w:cstheme="minorHAnsi"/>
          <w:color w:val="000000"/>
        </w:rPr>
        <w:t xml:space="preserve"> znajduje się centrum handlowo-rozrywkowe Riviera oraz</w:t>
      </w:r>
      <w:r w:rsidR="00411016" w:rsidRPr="0028789C">
        <w:rPr>
          <w:rFonts w:asciiTheme="minorHAnsi" w:hAnsiTheme="minorHAnsi" w:cstheme="minorHAnsi"/>
          <w:color w:val="000000"/>
        </w:rPr>
        <w:t xml:space="preserve"> funkcjonują liczne </w:t>
      </w:r>
      <w:r w:rsidR="00411016" w:rsidRPr="0028789C">
        <w:rPr>
          <w:rFonts w:asciiTheme="minorHAnsi" w:hAnsiTheme="minorHAnsi" w:cstheme="minorHAnsi"/>
          <w:b/>
          <w:color w:val="000000"/>
        </w:rPr>
        <w:t>sklepy, punkty usługowe</w:t>
      </w:r>
      <w:r w:rsidR="003A37CF" w:rsidRPr="0028789C">
        <w:rPr>
          <w:rFonts w:asciiTheme="minorHAnsi" w:hAnsiTheme="minorHAnsi" w:cstheme="minorHAnsi"/>
          <w:b/>
          <w:color w:val="000000"/>
        </w:rPr>
        <w:t>, ośrodki zdrowia</w:t>
      </w:r>
      <w:r w:rsidR="00411016" w:rsidRPr="0028789C">
        <w:rPr>
          <w:rFonts w:asciiTheme="minorHAnsi" w:hAnsiTheme="minorHAnsi" w:cstheme="minorHAnsi"/>
          <w:b/>
          <w:color w:val="000000"/>
        </w:rPr>
        <w:t xml:space="preserve"> oraz szkoły i przedszkola</w:t>
      </w:r>
      <w:r w:rsidR="00411016" w:rsidRPr="0028789C">
        <w:rPr>
          <w:rFonts w:asciiTheme="minorHAnsi" w:hAnsiTheme="minorHAnsi" w:cstheme="minorHAnsi"/>
          <w:color w:val="000000"/>
        </w:rPr>
        <w:t xml:space="preserve">. </w:t>
      </w:r>
    </w:p>
    <w:p w:rsidR="00F42143" w:rsidRPr="0028789C" w:rsidRDefault="00F42143" w:rsidP="00411016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28789C">
        <w:rPr>
          <w:rFonts w:asciiTheme="minorHAnsi" w:hAnsiTheme="minorHAnsi" w:cstheme="minorHAnsi"/>
        </w:rPr>
        <w:t>Na trójmiejskie portfolio ATAL – poza Modern Tower – składa się również prestiżowa inwestycja</w:t>
      </w:r>
      <w:r w:rsidR="000F4ADC" w:rsidRPr="0028789C">
        <w:rPr>
          <w:rFonts w:asciiTheme="minorHAnsi" w:hAnsiTheme="minorHAnsi" w:cstheme="minorHAnsi"/>
        </w:rPr>
        <w:t xml:space="preserve"> </w:t>
      </w:r>
      <w:r w:rsidRPr="0028789C">
        <w:rPr>
          <w:rFonts w:asciiTheme="minorHAnsi" w:hAnsiTheme="minorHAnsi" w:cstheme="minorHAnsi"/>
          <w:b/>
        </w:rPr>
        <w:t xml:space="preserve">ATAL Baltica Towers </w:t>
      </w:r>
      <w:r w:rsidRPr="0028789C">
        <w:rPr>
          <w:rFonts w:asciiTheme="minorHAnsi" w:hAnsiTheme="minorHAnsi" w:cstheme="minorHAnsi"/>
        </w:rPr>
        <w:t>powstająca w Gdańsku, przy Alei Gen. Hallera, zaledwie 800 metrów od Zatoki Gdańskiej. Projekt składa się z dwóch budynków – mieszkalnego oraz aparthotelu. W bliskim otoczeniu Zatoki Gdańskiej</w:t>
      </w:r>
      <w:r w:rsidR="0004362A" w:rsidRPr="0028789C">
        <w:rPr>
          <w:rFonts w:asciiTheme="minorHAnsi" w:hAnsiTheme="minorHAnsi" w:cstheme="minorHAnsi"/>
        </w:rPr>
        <w:t>, na gdańskiej Letnicy</w:t>
      </w:r>
      <w:r w:rsidRPr="0028789C">
        <w:rPr>
          <w:rFonts w:asciiTheme="minorHAnsi" w:hAnsiTheme="minorHAnsi" w:cstheme="minorHAnsi"/>
        </w:rPr>
        <w:t xml:space="preserve"> powstaje osiedle mieszkaniowe </w:t>
      </w:r>
      <w:r w:rsidRPr="0028789C">
        <w:rPr>
          <w:rFonts w:asciiTheme="minorHAnsi" w:hAnsiTheme="minorHAnsi" w:cstheme="minorHAnsi"/>
          <w:b/>
        </w:rPr>
        <w:t>Przystań Letnica</w:t>
      </w:r>
      <w:r w:rsidRPr="0028789C">
        <w:rPr>
          <w:rFonts w:asciiTheme="minorHAnsi" w:hAnsiTheme="minorHAnsi" w:cstheme="minorHAnsi"/>
        </w:rPr>
        <w:t xml:space="preserve">. W sprzedaży są również ostatnie mieszkania w zlokalizowanej w centrum Gdańska inwestycji </w:t>
      </w:r>
      <w:r w:rsidRPr="0028789C">
        <w:rPr>
          <w:rFonts w:asciiTheme="minorHAnsi" w:hAnsiTheme="minorHAnsi" w:cstheme="minorHAnsi"/>
          <w:b/>
        </w:rPr>
        <w:t xml:space="preserve">Nowa Grobla Apartamenty. </w:t>
      </w:r>
    </w:p>
    <w:p w:rsidR="00411016" w:rsidRPr="0028789C" w:rsidRDefault="00411016" w:rsidP="00411016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28789C">
        <w:rPr>
          <w:rFonts w:asciiTheme="minorHAnsi" w:hAnsiTheme="minorHAnsi" w:cstheme="minorHAnsi"/>
          <w:shd w:val="clear" w:color="auto" w:fill="FFFFFF"/>
        </w:rPr>
        <w:t xml:space="preserve">Planowany termin oddania inwestycji </w:t>
      </w:r>
      <w:r w:rsidR="00655C99" w:rsidRPr="0028789C">
        <w:rPr>
          <w:rFonts w:asciiTheme="minorHAnsi" w:hAnsiTheme="minorHAnsi" w:cstheme="minorHAnsi"/>
          <w:color w:val="000000"/>
        </w:rPr>
        <w:t xml:space="preserve">Modern Tower </w:t>
      </w:r>
      <w:r w:rsidRPr="0028789C">
        <w:rPr>
          <w:rFonts w:asciiTheme="minorHAnsi" w:hAnsiTheme="minorHAnsi" w:cstheme="minorHAnsi"/>
          <w:shd w:val="clear" w:color="auto" w:fill="FFFFFF"/>
        </w:rPr>
        <w:t>do użytkowania to IV kwartał 20</w:t>
      </w:r>
      <w:r w:rsidR="00655C99" w:rsidRPr="0028789C">
        <w:rPr>
          <w:rFonts w:asciiTheme="minorHAnsi" w:hAnsiTheme="minorHAnsi" w:cstheme="minorHAnsi"/>
          <w:shd w:val="clear" w:color="auto" w:fill="FFFFFF"/>
        </w:rPr>
        <w:t>21</w:t>
      </w:r>
      <w:r w:rsidRPr="0028789C">
        <w:rPr>
          <w:rFonts w:asciiTheme="minorHAnsi" w:hAnsiTheme="minorHAnsi" w:cstheme="minorHAnsi"/>
          <w:shd w:val="clear" w:color="auto" w:fill="FFFFFF"/>
        </w:rPr>
        <w:t>. Za projekt osiedla odpowiada</w:t>
      </w:r>
      <w:r w:rsidR="00655C99" w:rsidRPr="0028789C">
        <w:rPr>
          <w:rFonts w:asciiTheme="minorHAnsi" w:hAnsiTheme="minorHAnsi" w:cstheme="minorHAnsi"/>
          <w:shd w:val="clear" w:color="auto" w:fill="FFFFFF"/>
        </w:rPr>
        <w:t xml:space="preserve"> </w:t>
      </w:r>
      <w:r w:rsidR="00026F32" w:rsidRPr="0028789C">
        <w:rPr>
          <w:rFonts w:asciiTheme="minorHAnsi" w:hAnsiTheme="minorHAnsi" w:cstheme="minorHAnsi"/>
          <w:shd w:val="clear" w:color="auto" w:fill="FFFFFF"/>
        </w:rPr>
        <w:t>biuro projektowe HRA Architekci</w:t>
      </w:r>
      <w:r w:rsidRPr="0028789C">
        <w:rPr>
          <w:rFonts w:asciiTheme="minorHAnsi" w:hAnsiTheme="minorHAnsi" w:cstheme="minorHAnsi"/>
          <w:shd w:val="clear" w:color="auto" w:fill="FFFFFF"/>
        </w:rPr>
        <w:t>.</w:t>
      </w:r>
    </w:p>
    <w:p w:rsidR="00985FEB" w:rsidRPr="0028789C" w:rsidRDefault="00411016" w:rsidP="00B53AF3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28789C">
        <w:rPr>
          <w:rFonts w:asciiTheme="minorHAnsi" w:hAnsiTheme="minorHAnsi" w:cstheme="minorHAnsi"/>
        </w:rPr>
        <w:t xml:space="preserve">Więcej informacji na </w:t>
      </w:r>
      <w:hyperlink r:id="rId7" w:history="1">
        <w:r w:rsidR="00026F32" w:rsidRPr="0028789C">
          <w:rPr>
            <w:rStyle w:val="Hipercze"/>
            <w:rFonts w:asciiTheme="minorHAnsi" w:hAnsiTheme="minorHAnsi" w:cstheme="minorHAnsi"/>
          </w:rPr>
          <w:t>www.</w:t>
        </w:r>
        <w:r w:rsidR="00026F32" w:rsidRPr="0028789C">
          <w:rPr>
            <w:rStyle w:val="Hipercze"/>
            <w:rFonts w:asciiTheme="minorHAnsi" w:hAnsiTheme="minorHAnsi" w:cstheme="minorHAnsi"/>
            <w:shd w:val="clear" w:color="auto" w:fill="FFFFFF"/>
          </w:rPr>
          <w:t>moderntower.pl</w:t>
        </w:r>
      </w:hyperlink>
      <w:r w:rsidRPr="0028789C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985FEB" w:rsidRPr="0028789C" w:rsidRDefault="00985FEB" w:rsidP="00985FEB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28789C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985FEB" w:rsidRPr="0028789C" w:rsidRDefault="00985FEB" w:rsidP="00985FEB">
      <w:pPr>
        <w:spacing w:before="240" w:after="120" w:line="276" w:lineRule="auto"/>
        <w:jc w:val="both"/>
        <w:rPr>
          <w:rStyle w:val="Hipercze"/>
          <w:rFonts w:asciiTheme="minorHAnsi" w:hAnsiTheme="minorHAnsi" w:cstheme="minorHAnsi"/>
          <w:b/>
          <w:bCs/>
          <w:color w:val="auto"/>
          <w:sz w:val="20"/>
          <w:szCs w:val="20"/>
          <w:u w:val="none"/>
        </w:rPr>
      </w:pPr>
      <w:r w:rsidRPr="0028789C">
        <w:rPr>
          <w:rFonts w:asciiTheme="minorHAnsi" w:hAnsiTheme="minorHAnsi" w:cstheme="minorHAnsi"/>
          <w:sz w:val="22"/>
          <w:szCs w:val="22"/>
        </w:rPr>
        <w:t>ATAL (</w:t>
      </w:r>
      <w:hyperlink r:id="rId8" w:history="1">
        <w:r w:rsidRPr="0028789C">
          <w:rPr>
            <w:rStyle w:val="Hipercze"/>
            <w:rFonts w:asciiTheme="minorHAnsi" w:hAnsiTheme="minorHAnsi" w:cstheme="minorHAnsi"/>
            <w:sz w:val="22"/>
            <w:szCs w:val="22"/>
          </w:rPr>
          <w:t>www.atal.pl</w:t>
        </w:r>
      </w:hyperlink>
      <w:r w:rsidRPr="0028789C">
        <w:rPr>
          <w:rFonts w:asciiTheme="minorHAnsi" w:hAnsiTheme="minorHAnsi" w:cstheme="minorHAnsi"/>
          <w:sz w:val="22"/>
          <w:szCs w:val="22"/>
        </w:rPr>
        <w:t>) to firma deweloperska specjalizująca się w budownictwie kompleksów mieszkaniowych, zlokalizowanych w obrębie największych miast w Polsce. Założycielem i właścicielem ATAL jest Zbigniew Juroszek,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Stabilność spółki gwarantuje kapitał własny o wartości ponad 670 mln zł. ATAL jest członkiem Polskiego Związku Firm Deweloperskich. W grudniu 2013 roku obligacje spółki zadebiutowały na rynku Catalyst. Akcje ATAL notowane są na Giełdzie Papierów Wartościowych od 15 czerwca 2015 r.</w:t>
      </w:r>
    </w:p>
    <w:p w:rsidR="00985FEB" w:rsidRPr="0028789C" w:rsidRDefault="00985FEB" w:rsidP="00985FEB">
      <w:pPr>
        <w:spacing w:line="276" w:lineRule="auto"/>
        <w:jc w:val="both"/>
        <w:rPr>
          <w:rStyle w:val="Hipercze"/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28789C"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985FEB" w:rsidRPr="0028789C" w:rsidRDefault="00985FEB" w:rsidP="00985FE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28789C">
        <w:rPr>
          <w:rStyle w:val="Hipercze"/>
          <w:rFonts w:asciiTheme="minorHAnsi" w:hAnsiTheme="minorHAnsi" w:cstheme="minorHAnsi"/>
          <w:b/>
          <w:sz w:val="20"/>
          <w:szCs w:val="20"/>
          <w:shd w:val="clear" w:color="auto" w:fill="FFFFFF"/>
        </w:rPr>
        <w:t>E-mail:</w:t>
      </w:r>
      <w:r w:rsidRPr="0028789C">
        <w:rPr>
          <w:rStyle w:val="Hipercz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9" w:history="1">
        <w:r w:rsidRPr="0028789C">
          <w:rPr>
            <w:rStyle w:val="Hipercze"/>
            <w:rFonts w:asciiTheme="minorHAnsi" w:hAnsiTheme="minorHAnsi" w:cstheme="minorHAnsi"/>
            <w:sz w:val="20"/>
            <w:szCs w:val="20"/>
            <w:shd w:val="clear" w:color="auto" w:fill="FFFFFF"/>
          </w:rPr>
          <w:t>pr@atal.pl</w:t>
        </w:r>
      </w:hyperlink>
      <w:r w:rsidRPr="0028789C">
        <w:rPr>
          <w:rStyle w:val="Hipercze"/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</w:p>
    <w:p w:rsidR="00985FEB" w:rsidRPr="0028789C" w:rsidRDefault="00985FEB" w:rsidP="00985F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8789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Łukasz Borkowski</w:t>
      </w:r>
    </w:p>
    <w:p w:rsidR="00985FEB" w:rsidRPr="0028789C" w:rsidRDefault="00985FEB" w:rsidP="00985FEB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 w:rsidRPr="0028789C">
        <w:rPr>
          <w:rFonts w:asciiTheme="minorHAnsi" w:hAnsiTheme="minorHAnsi" w:cstheme="minorHAnsi"/>
          <w:sz w:val="20"/>
          <w:szCs w:val="20"/>
          <w:shd w:val="clear" w:color="auto" w:fill="FFFFFF"/>
        </w:rPr>
        <w:t>PR Manager</w:t>
      </w:r>
    </w:p>
    <w:p w:rsidR="00985FEB" w:rsidRPr="0028789C" w:rsidRDefault="00985FEB" w:rsidP="00985FEB">
      <w:pPr>
        <w:spacing w:line="276" w:lineRule="auto"/>
        <w:jc w:val="both"/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28789C"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Tel. (+48) 519 871 423</w:t>
      </w:r>
    </w:p>
    <w:p w:rsidR="00985FEB" w:rsidRPr="0028789C" w:rsidRDefault="00985FEB" w:rsidP="00985FEB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28789C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Agnieszka Fabich</w:t>
      </w:r>
    </w:p>
    <w:p w:rsidR="00985FEB" w:rsidRPr="0028789C" w:rsidRDefault="00985FEB" w:rsidP="00985FE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28789C">
        <w:rPr>
          <w:rFonts w:asciiTheme="minorHAnsi" w:hAnsiTheme="minorHAnsi" w:cstheme="minorHAnsi"/>
          <w:sz w:val="20"/>
          <w:szCs w:val="20"/>
          <w:shd w:val="clear" w:color="auto" w:fill="FFFFFF"/>
        </w:rPr>
        <w:t>Młodszy Specjalista ds. PR</w:t>
      </w:r>
    </w:p>
    <w:p w:rsidR="00985FEB" w:rsidRPr="0028789C" w:rsidRDefault="00985FEB" w:rsidP="00985FEB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  <w:shd w:val="clear" w:color="auto" w:fill="FFFFFF"/>
        </w:rPr>
      </w:pPr>
      <w:r w:rsidRPr="0028789C">
        <w:rPr>
          <w:rStyle w:val="Hipercze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Tel. (+48) 512 420 319</w:t>
      </w:r>
    </w:p>
    <w:p w:rsidR="00985FEB" w:rsidRPr="0028789C" w:rsidRDefault="00985FEB" w:rsidP="00985FEB">
      <w:pPr>
        <w:rPr>
          <w:rFonts w:asciiTheme="minorHAnsi" w:hAnsiTheme="minorHAnsi" w:cstheme="minorHAnsi"/>
        </w:rPr>
      </w:pPr>
    </w:p>
    <w:p w:rsidR="00F60C4B" w:rsidRDefault="00F60C4B"/>
    <w:sectPr w:rsidR="00F60C4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EE9" w:rsidRDefault="00205EE9">
      <w:r>
        <w:separator/>
      </w:r>
    </w:p>
  </w:endnote>
  <w:endnote w:type="continuationSeparator" w:id="0">
    <w:p w:rsidR="00205EE9" w:rsidRDefault="0020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205E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863644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5D64021" wp14:editId="176714E5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205E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205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EE9" w:rsidRDefault="00205EE9">
      <w:r>
        <w:separator/>
      </w:r>
    </w:p>
  </w:footnote>
  <w:footnote w:type="continuationSeparator" w:id="0">
    <w:p w:rsidR="00205EE9" w:rsidRDefault="00205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863644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8FC2933" wp14:editId="1CC53D88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205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205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532BC"/>
    <w:multiLevelType w:val="hybridMultilevel"/>
    <w:tmpl w:val="2F38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EB"/>
    <w:rsid w:val="00026F32"/>
    <w:rsid w:val="00037014"/>
    <w:rsid w:val="0004362A"/>
    <w:rsid w:val="0005782A"/>
    <w:rsid w:val="000961F7"/>
    <w:rsid w:val="000E4DD6"/>
    <w:rsid w:val="000F47CC"/>
    <w:rsid w:val="000F4ADC"/>
    <w:rsid w:val="00134953"/>
    <w:rsid w:val="00172E97"/>
    <w:rsid w:val="001A083F"/>
    <w:rsid w:val="001F16F3"/>
    <w:rsid w:val="00205EE9"/>
    <w:rsid w:val="00233410"/>
    <w:rsid w:val="00255612"/>
    <w:rsid w:val="00263850"/>
    <w:rsid w:val="002736E0"/>
    <w:rsid w:val="00277414"/>
    <w:rsid w:val="0028789C"/>
    <w:rsid w:val="002A2A2C"/>
    <w:rsid w:val="002C3273"/>
    <w:rsid w:val="00314AB4"/>
    <w:rsid w:val="00324B05"/>
    <w:rsid w:val="00351925"/>
    <w:rsid w:val="0035612A"/>
    <w:rsid w:val="00360D7F"/>
    <w:rsid w:val="00360DBC"/>
    <w:rsid w:val="003A37CF"/>
    <w:rsid w:val="003C4308"/>
    <w:rsid w:val="003F3D7D"/>
    <w:rsid w:val="00411016"/>
    <w:rsid w:val="00412807"/>
    <w:rsid w:val="00417B95"/>
    <w:rsid w:val="00485BE9"/>
    <w:rsid w:val="00505764"/>
    <w:rsid w:val="00564D43"/>
    <w:rsid w:val="00585984"/>
    <w:rsid w:val="005C6027"/>
    <w:rsid w:val="005E0775"/>
    <w:rsid w:val="005E41E8"/>
    <w:rsid w:val="00655C99"/>
    <w:rsid w:val="00663D4A"/>
    <w:rsid w:val="006675DE"/>
    <w:rsid w:val="006E02D3"/>
    <w:rsid w:val="006E7F39"/>
    <w:rsid w:val="006F7ABA"/>
    <w:rsid w:val="00704050"/>
    <w:rsid w:val="007317B7"/>
    <w:rsid w:val="00757E92"/>
    <w:rsid w:val="00786B4D"/>
    <w:rsid w:val="00793C80"/>
    <w:rsid w:val="007D0588"/>
    <w:rsid w:val="007E6ECB"/>
    <w:rsid w:val="007F237F"/>
    <w:rsid w:val="00863644"/>
    <w:rsid w:val="008C5D08"/>
    <w:rsid w:val="008C6697"/>
    <w:rsid w:val="008E3E9B"/>
    <w:rsid w:val="0090428F"/>
    <w:rsid w:val="009540D3"/>
    <w:rsid w:val="00985FEB"/>
    <w:rsid w:val="00993ED2"/>
    <w:rsid w:val="009F6B3F"/>
    <w:rsid w:val="00A25682"/>
    <w:rsid w:val="00A65235"/>
    <w:rsid w:val="00AA5798"/>
    <w:rsid w:val="00AC68AD"/>
    <w:rsid w:val="00AC7D9A"/>
    <w:rsid w:val="00B10F67"/>
    <w:rsid w:val="00B15109"/>
    <w:rsid w:val="00B53AF3"/>
    <w:rsid w:val="00B81AC1"/>
    <w:rsid w:val="00BE32B2"/>
    <w:rsid w:val="00BF1A6B"/>
    <w:rsid w:val="00C201B4"/>
    <w:rsid w:val="00C64A73"/>
    <w:rsid w:val="00CD3438"/>
    <w:rsid w:val="00CD6903"/>
    <w:rsid w:val="00CE3A27"/>
    <w:rsid w:val="00D041D9"/>
    <w:rsid w:val="00D07BE8"/>
    <w:rsid w:val="00D21B86"/>
    <w:rsid w:val="00D8501F"/>
    <w:rsid w:val="00ED230A"/>
    <w:rsid w:val="00EF6734"/>
    <w:rsid w:val="00F07977"/>
    <w:rsid w:val="00F42143"/>
    <w:rsid w:val="00F60C4B"/>
    <w:rsid w:val="00F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0F11C-1933-403E-9C94-C55CEC1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85FEB"/>
    <w:rPr>
      <w:color w:val="000080"/>
      <w:u w:val="single"/>
    </w:rPr>
  </w:style>
  <w:style w:type="paragraph" w:styleId="Nagwek">
    <w:name w:val="header"/>
    <w:basedOn w:val="Normalny"/>
    <w:link w:val="NagwekZnak"/>
    <w:rsid w:val="0098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5F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85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5F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FEB"/>
    <w:pPr>
      <w:pBdr>
        <w:top w:val="nil"/>
        <w:left w:val="nil"/>
        <w:bottom w:val="nil"/>
        <w:right w:val="nil"/>
        <w:between w:val="nil"/>
      </w:pBdr>
      <w:suppressAutoHyphens w:val="0"/>
      <w:spacing w:after="160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FEB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5D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0797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77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6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moderntower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atal.p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4</cp:revision>
  <dcterms:created xsi:type="dcterms:W3CDTF">2018-09-14T10:10:00Z</dcterms:created>
  <dcterms:modified xsi:type="dcterms:W3CDTF">2018-09-17T08:06:00Z</dcterms:modified>
</cp:coreProperties>
</file>