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D2F3B" w14:textId="052ED4D0" w:rsidR="00873F2E" w:rsidRDefault="007F052A" w:rsidP="00873F2E">
      <w:pPr>
        <w:spacing w:before="240" w:after="120" w:line="276" w:lineRule="auto"/>
        <w:jc w:val="right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</w:rPr>
        <w:t>Warszawa, 20</w:t>
      </w:r>
      <w:r w:rsidR="00873F2E">
        <w:rPr>
          <w:rFonts w:ascii="Calibri" w:hAnsi="Calibri" w:cs="Calibri"/>
          <w:b/>
        </w:rPr>
        <w:t xml:space="preserve"> grudnia 2017 roku</w:t>
      </w:r>
    </w:p>
    <w:p w14:paraId="4E29D56E" w14:textId="67118643" w:rsidR="00183D7A" w:rsidRDefault="00183D7A" w:rsidP="0007739C">
      <w:pPr>
        <w:spacing w:before="240" w:after="120" w:line="276" w:lineRule="auto"/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 xml:space="preserve">ATAL uruchamia sprzedaż mieszkań w zabytkowym </w:t>
      </w:r>
      <w:r w:rsidR="00AB4600">
        <w:rPr>
          <w:rFonts w:ascii="Calibri" w:hAnsi="Calibri" w:cs="Calibri"/>
          <w:b/>
          <w:sz w:val="34"/>
          <w:szCs w:val="34"/>
        </w:rPr>
        <w:t xml:space="preserve">spichlerzu </w:t>
      </w:r>
      <w:r>
        <w:rPr>
          <w:rFonts w:ascii="Calibri" w:hAnsi="Calibri" w:cs="Calibri"/>
          <w:b/>
          <w:sz w:val="34"/>
          <w:szCs w:val="34"/>
        </w:rPr>
        <w:t>we Wrocławiu</w:t>
      </w:r>
    </w:p>
    <w:p w14:paraId="35EDC57D" w14:textId="77777777" w:rsidR="002E26E3" w:rsidRPr="002E26E3" w:rsidRDefault="002E26E3" w:rsidP="002E26E3">
      <w:pPr>
        <w:spacing w:before="240" w:after="120" w:line="276" w:lineRule="auto"/>
        <w:jc w:val="center"/>
        <w:rPr>
          <w:rFonts w:ascii="Calibri" w:hAnsi="Calibri" w:cs="Calibri"/>
          <w:i/>
        </w:rPr>
      </w:pPr>
      <w:r w:rsidRPr="002E26E3">
        <w:rPr>
          <w:rFonts w:ascii="Calibri" w:hAnsi="Calibri" w:cs="Calibri"/>
          <w:i/>
        </w:rPr>
        <w:t>Nowe Miasto</w:t>
      </w:r>
      <w:r>
        <w:rPr>
          <w:rFonts w:ascii="Calibri" w:hAnsi="Calibri" w:cs="Calibri"/>
          <w:i/>
        </w:rPr>
        <w:t xml:space="preserve"> Różanka: 40 unikatowych mieszkań w ofercie</w:t>
      </w:r>
    </w:p>
    <w:p w14:paraId="7DBE0ECB" w14:textId="5E3591D8" w:rsidR="00AB4600" w:rsidRPr="00E060D9" w:rsidRDefault="0007739C" w:rsidP="00AB4600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 xml:space="preserve">ATAL, ogólnopolski deweloper, </w:t>
      </w:r>
      <w:r w:rsidR="00000076">
        <w:rPr>
          <w:rFonts w:ascii="Calibri" w:hAnsi="Calibri" w:cs="Calibri"/>
          <w:b/>
          <w:color w:val="000000"/>
        </w:rPr>
        <w:t xml:space="preserve">wprowadził do sprzedaży kolejny etap </w:t>
      </w:r>
      <w:r w:rsidR="00000076">
        <w:rPr>
          <w:rFonts w:ascii="Calibri" w:hAnsi="Calibri" w:cs="Calibri"/>
          <w:b/>
        </w:rPr>
        <w:t xml:space="preserve">wrocławskiego </w:t>
      </w:r>
      <w:r w:rsidR="00CB3489">
        <w:rPr>
          <w:rFonts w:ascii="Calibri" w:hAnsi="Calibri" w:cs="Calibri"/>
          <w:b/>
        </w:rPr>
        <w:t>projektu</w:t>
      </w:r>
      <w:r w:rsidR="00000076">
        <w:rPr>
          <w:rFonts w:ascii="Calibri" w:hAnsi="Calibri" w:cs="Calibri"/>
          <w:b/>
        </w:rPr>
        <w:t xml:space="preserve"> Nowe Miasto Różanka</w:t>
      </w:r>
      <w:r w:rsidR="00CB3489">
        <w:rPr>
          <w:rFonts w:ascii="Calibri" w:hAnsi="Calibri" w:cs="Calibri"/>
          <w:b/>
        </w:rPr>
        <w:t xml:space="preserve">. </w:t>
      </w:r>
      <w:r w:rsidR="002E26E3">
        <w:rPr>
          <w:rFonts w:ascii="Calibri" w:hAnsi="Calibri" w:cs="Calibri"/>
          <w:b/>
        </w:rPr>
        <w:t>Zakłada on</w:t>
      </w:r>
      <w:r w:rsidR="00EA0044">
        <w:rPr>
          <w:rFonts w:ascii="Calibri" w:hAnsi="Calibri" w:cs="Calibri"/>
          <w:b/>
        </w:rPr>
        <w:t xml:space="preserve"> </w:t>
      </w:r>
      <w:r w:rsidR="002E26E3">
        <w:rPr>
          <w:rFonts w:ascii="Calibri" w:hAnsi="Calibri" w:cs="Calibri"/>
          <w:b/>
        </w:rPr>
        <w:t xml:space="preserve">rewitalizację zabytkowego </w:t>
      </w:r>
      <w:r w:rsidR="00AB4600" w:rsidRPr="00E060D9">
        <w:rPr>
          <w:rFonts w:ascii="Calibri" w:hAnsi="Calibri" w:cs="Calibri"/>
          <w:b/>
        </w:rPr>
        <w:t>spichlerza</w:t>
      </w:r>
      <w:r w:rsidR="002E26E3">
        <w:rPr>
          <w:rFonts w:ascii="Calibri" w:hAnsi="Calibri" w:cs="Calibri"/>
          <w:b/>
        </w:rPr>
        <w:t>, w którym</w:t>
      </w:r>
      <w:r w:rsidR="00EA0044">
        <w:rPr>
          <w:rFonts w:ascii="Calibri" w:hAnsi="Calibri" w:cs="Calibri"/>
          <w:b/>
        </w:rPr>
        <w:t xml:space="preserve"> powstanie 40 mieszkań o powierzchniach od 29,4 mkw. do 101,86</w:t>
      </w:r>
      <w:r w:rsidR="00EA0044" w:rsidRPr="00FE038F">
        <w:rPr>
          <w:rFonts w:ascii="Calibri" w:hAnsi="Calibri" w:cs="Calibri"/>
          <w:b/>
        </w:rPr>
        <w:t xml:space="preserve"> </w:t>
      </w:r>
      <w:r w:rsidR="00EA0044">
        <w:rPr>
          <w:rFonts w:ascii="Calibri" w:hAnsi="Calibri" w:cs="Calibri"/>
          <w:b/>
        </w:rPr>
        <w:t>mkw.</w:t>
      </w:r>
      <w:r w:rsidR="0039093B">
        <w:rPr>
          <w:rFonts w:ascii="Calibri" w:hAnsi="Calibri" w:cs="Calibri"/>
          <w:b/>
        </w:rPr>
        <w:t xml:space="preserve"> </w:t>
      </w:r>
      <w:r w:rsidR="00CD0F07">
        <w:rPr>
          <w:rFonts w:ascii="Calibri" w:hAnsi="Calibri" w:cs="Calibri"/>
          <w:b/>
        </w:rPr>
        <w:t xml:space="preserve">To propozycja dla </w:t>
      </w:r>
      <w:r w:rsidR="008E0055">
        <w:rPr>
          <w:rFonts w:ascii="Calibri" w:hAnsi="Calibri" w:cs="Calibri"/>
          <w:b/>
        </w:rPr>
        <w:t xml:space="preserve">osób </w:t>
      </w:r>
      <w:r w:rsidR="00CD0F07">
        <w:rPr>
          <w:rFonts w:ascii="Calibri" w:hAnsi="Calibri" w:cs="Calibri"/>
          <w:b/>
        </w:rPr>
        <w:t>c</w:t>
      </w:r>
      <w:r w:rsidR="009C0140">
        <w:rPr>
          <w:rFonts w:ascii="Calibri" w:hAnsi="Calibri" w:cs="Calibri"/>
          <w:b/>
        </w:rPr>
        <w:t>hcących zamieszkać w</w:t>
      </w:r>
      <w:r w:rsidR="00CD0F07">
        <w:rPr>
          <w:rFonts w:ascii="Calibri" w:hAnsi="Calibri" w:cs="Calibri"/>
          <w:b/>
        </w:rPr>
        <w:t xml:space="preserve">  budynku </w:t>
      </w:r>
      <w:r w:rsidR="009C0140">
        <w:rPr>
          <w:rFonts w:ascii="Calibri" w:hAnsi="Calibri" w:cs="Calibri"/>
          <w:b/>
        </w:rPr>
        <w:t>o industrialnym charakterze</w:t>
      </w:r>
      <w:r w:rsidR="00CD0F07">
        <w:rPr>
          <w:rFonts w:ascii="Calibri" w:hAnsi="Calibri" w:cs="Calibri"/>
          <w:b/>
        </w:rPr>
        <w:t>. Cena za mkw. zaczyna się od 5 950 złotych brutto.</w:t>
      </w:r>
      <w:r w:rsidR="002E26E3">
        <w:rPr>
          <w:rFonts w:ascii="Calibri" w:hAnsi="Calibri" w:cs="Calibri"/>
          <w:b/>
        </w:rPr>
        <w:t xml:space="preserve"> Osiedle powstaje</w:t>
      </w:r>
      <w:r w:rsidR="002E26E3" w:rsidRPr="00A30483">
        <w:rPr>
          <w:rFonts w:ascii="Calibri" w:hAnsi="Calibri" w:cs="Calibri"/>
          <w:b/>
        </w:rPr>
        <w:t xml:space="preserve"> </w:t>
      </w:r>
      <w:r w:rsidR="002E26E3">
        <w:rPr>
          <w:rFonts w:ascii="Calibri" w:hAnsi="Calibri" w:cs="Calibri"/>
          <w:b/>
        </w:rPr>
        <w:t>w północnej części miasta przy ul. Obornickiej, a jego pr</w:t>
      </w:r>
      <w:r w:rsidR="009C0140">
        <w:rPr>
          <w:rFonts w:ascii="Calibri" w:hAnsi="Calibri" w:cs="Calibri"/>
          <w:b/>
        </w:rPr>
        <w:t xml:space="preserve">ojekt obejmuje także rewitalizację pozostałych zabytkowych zabudowań </w:t>
      </w:r>
      <w:r w:rsidR="00173CE4">
        <w:rPr>
          <w:rFonts w:ascii="Calibri" w:hAnsi="Calibri" w:cs="Calibri"/>
          <w:b/>
        </w:rPr>
        <w:t>dawnego zespołu „Młyna</w:t>
      </w:r>
      <w:bookmarkStart w:id="0" w:name="_GoBack"/>
      <w:bookmarkEnd w:id="0"/>
      <w:r w:rsidR="00AB4600" w:rsidRPr="00E060D9">
        <w:rPr>
          <w:rFonts w:ascii="Calibri" w:hAnsi="Calibri" w:cs="Calibri"/>
          <w:b/>
        </w:rPr>
        <w:t xml:space="preserve"> Różanka”.</w:t>
      </w:r>
    </w:p>
    <w:p w14:paraId="68065D6B" w14:textId="44C64A23" w:rsidR="004E7AEB" w:rsidRDefault="002E26E3" w:rsidP="002660A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Najnowszy etap</w:t>
      </w:r>
      <w:r w:rsidR="008D7760" w:rsidRPr="00E55DB3">
        <w:rPr>
          <w:rFonts w:asciiTheme="minorHAnsi" w:hAnsiTheme="minorHAnsi" w:cstheme="minorHAnsi"/>
        </w:rPr>
        <w:t xml:space="preserve"> osiedla obejmuje rewitalizację</w:t>
      </w:r>
      <w:r w:rsidR="000C2FAE" w:rsidRPr="00E55DB3">
        <w:rPr>
          <w:rFonts w:asciiTheme="minorHAnsi" w:hAnsiTheme="minorHAnsi" w:cstheme="minorHAnsi"/>
        </w:rPr>
        <w:t xml:space="preserve"> zabytkowego </w:t>
      </w:r>
      <w:r w:rsidR="00AB4600" w:rsidRPr="00E060D9">
        <w:rPr>
          <w:rFonts w:ascii="Calibri" w:hAnsi="Calibri" w:cs="Calibri"/>
        </w:rPr>
        <w:t>spichlerza</w:t>
      </w:r>
      <w:r w:rsidR="002258C5" w:rsidRPr="00E55DB3">
        <w:rPr>
          <w:rFonts w:asciiTheme="minorHAnsi" w:hAnsiTheme="minorHAnsi" w:cstheme="minorHAnsi"/>
        </w:rPr>
        <w:t>.</w:t>
      </w:r>
      <w:r w:rsidR="00E55DB3" w:rsidRPr="00E55DB3">
        <w:rPr>
          <w:rFonts w:asciiTheme="minorHAnsi" w:hAnsiTheme="minorHAnsi" w:cstheme="minorHAnsi"/>
        </w:rPr>
        <w:t xml:space="preserve"> </w:t>
      </w:r>
      <w:r w:rsidR="0025064E">
        <w:rPr>
          <w:rFonts w:asciiTheme="minorHAnsi" w:hAnsiTheme="minorHAnsi" w:cstheme="minorHAnsi"/>
        </w:rPr>
        <w:t xml:space="preserve">W budynku o 9 kondygnacjach znajdzie się </w:t>
      </w:r>
      <w:r w:rsidR="00C664F2" w:rsidRPr="00421675">
        <w:rPr>
          <w:rFonts w:asciiTheme="minorHAnsi" w:hAnsiTheme="minorHAnsi" w:cstheme="minorHAnsi"/>
          <w:b/>
        </w:rPr>
        <w:t>40 mieszkań</w:t>
      </w:r>
      <w:r w:rsidR="00C664F2">
        <w:rPr>
          <w:rFonts w:asciiTheme="minorHAnsi" w:hAnsiTheme="minorHAnsi" w:cstheme="minorHAnsi"/>
        </w:rPr>
        <w:t xml:space="preserve"> </w:t>
      </w:r>
      <w:r w:rsidR="00742F7E" w:rsidRPr="00452B35">
        <w:rPr>
          <w:rFonts w:ascii="Calibri" w:hAnsi="Calibri" w:cs="Calibri"/>
          <w:b/>
          <w:color w:val="000000"/>
        </w:rPr>
        <w:t>o zróżnicowanych metrażach od 29,4 do 101,86 mkw.</w:t>
      </w:r>
      <w:r w:rsidR="00742F7E">
        <w:rPr>
          <w:rFonts w:ascii="Calibri" w:hAnsi="Calibri" w:cs="Calibri"/>
          <w:color w:val="000000"/>
        </w:rPr>
        <w:t xml:space="preserve"> </w:t>
      </w:r>
      <w:r w:rsidR="00123D82">
        <w:rPr>
          <w:rFonts w:ascii="Calibri" w:hAnsi="Calibri" w:cs="Calibri"/>
          <w:color w:val="000000"/>
        </w:rPr>
        <w:t>oraz</w:t>
      </w:r>
      <w:r w:rsidR="00742F7E">
        <w:rPr>
          <w:rFonts w:ascii="Calibri" w:hAnsi="Calibri" w:cs="Calibri"/>
          <w:color w:val="000000"/>
        </w:rPr>
        <w:t xml:space="preserve"> </w:t>
      </w:r>
      <w:r w:rsidR="00742F7E" w:rsidRPr="00421675">
        <w:rPr>
          <w:rFonts w:ascii="Calibri" w:hAnsi="Calibri" w:cs="Calibri"/>
          <w:b/>
          <w:color w:val="000000"/>
        </w:rPr>
        <w:t>funkcjonalnych układach</w:t>
      </w:r>
      <w:r w:rsidR="00986553">
        <w:rPr>
          <w:rFonts w:ascii="Calibri" w:hAnsi="Calibri" w:cs="Calibri"/>
          <w:b/>
          <w:color w:val="000000"/>
        </w:rPr>
        <w:t xml:space="preserve"> </w:t>
      </w:r>
      <w:r w:rsidR="00235887" w:rsidRPr="00421675">
        <w:rPr>
          <w:rFonts w:ascii="Calibri" w:hAnsi="Calibri" w:cs="Calibri"/>
          <w:b/>
          <w:color w:val="000000"/>
        </w:rPr>
        <w:t>jedno-, dwu-, trzy- i czteropokojow</w:t>
      </w:r>
      <w:r w:rsidR="00986553">
        <w:rPr>
          <w:rFonts w:ascii="Calibri" w:hAnsi="Calibri" w:cs="Calibri"/>
          <w:b/>
          <w:color w:val="000000"/>
        </w:rPr>
        <w:t>ych</w:t>
      </w:r>
      <w:r w:rsidR="00235887">
        <w:rPr>
          <w:rFonts w:ascii="Calibri" w:hAnsi="Calibri" w:cs="Calibri"/>
          <w:color w:val="000000"/>
        </w:rPr>
        <w:t xml:space="preserve">. </w:t>
      </w:r>
      <w:r w:rsidR="0025064E" w:rsidRPr="00E55DB3">
        <w:rPr>
          <w:rFonts w:asciiTheme="minorHAnsi" w:hAnsiTheme="minorHAnsi" w:cstheme="minorHAnsi"/>
        </w:rPr>
        <w:t xml:space="preserve">W ofercie znajdą się także </w:t>
      </w:r>
      <w:r w:rsidR="000D3D46">
        <w:rPr>
          <w:rFonts w:asciiTheme="minorHAnsi" w:hAnsiTheme="minorHAnsi" w:cstheme="minorHAnsi"/>
        </w:rPr>
        <w:t>lokale</w:t>
      </w:r>
      <w:r w:rsidR="0025064E" w:rsidRPr="00E55DB3">
        <w:rPr>
          <w:rFonts w:asciiTheme="minorHAnsi" w:hAnsiTheme="minorHAnsi" w:cstheme="minorHAnsi"/>
        </w:rPr>
        <w:t xml:space="preserve"> </w:t>
      </w:r>
      <w:r w:rsidR="00E060D9">
        <w:rPr>
          <w:rFonts w:asciiTheme="minorHAnsi" w:hAnsiTheme="minorHAnsi" w:cstheme="minorHAnsi"/>
        </w:rPr>
        <w:t>wielo</w:t>
      </w:r>
      <w:r w:rsidR="0025064E" w:rsidRPr="00E55DB3">
        <w:rPr>
          <w:rFonts w:asciiTheme="minorHAnsi" w:hAnsiTheme="minorHAnsi" w:cstheme="minorHAnsi"/>
        </w:rPr>
        <w:t>poziomowe</w:t>
      </w:r>
      <w:r w:rsidR="00E060D9">
        <w:rPr>
          <w:rFonts w:asciiTheme="minorHAnsi" w:hAnsiTheme="minorHAnsi" w:cstheme="minorHAnsi"/>
        </w:rPr>
        <w:t>, usytuowane na siódmej</w:t>
      </w:r>
      <w:r w:rsidR="0025064E" w:rsidRPr="00E55DB3">
        <w:rPr>
          <w:rFonts w:asciiTheme="minorHAnsi" w:hAnsiTheme="minorHAnsi" w:cstheme="minorHAnsi"/>
        </w:rPr>
        <w:t xml:space="preserve"> kondygnacji.</w:t>
      </w:r>
      <w:r w:rsidR="000D3D46">
        <w:rPr>
          <w:rFonts w:asciiTheme="minorHAnsi" w:hAnsiTheme="minorHAnsi" w:cstheme="minorHAnsi"/>
        </w:rPr>
        <w:t xml:space="preserve"> </w:t>
      </w:r>
      <w:r w:rsidR="00617A8B">
        <w:rPr>
          <w:rFonts w:ascii="Calibri" w:hAnsi="Calibri" w:cs="Calibri"/>
          <w:color w:val="000000"/>
        </w:rPr>
        <w:t xml:space="preserve">Dla zmotoryzowanych w </w:t>
      </w:r>
      <w:r w:rsidR="002942B5">
        <w:rPr>
          <w:rFonts w:ascii="Calibri" w:hAnsi="Calibri" w:cs="Calibri"/>
        </w:rPr>
        <w:t xml:space="preserve">tej części kompleksu zaplanowano </w:t>
      </w:r>
      <w:r w:rsidR="00AB4600">
        <w:rPr>
          <w:rFonts w:ascii="Calibri" w:hAnsi="Calibri" w:cs="Calibri"/>
        </w:rPr>
        <w:t xml:space="preserve">40 </w:t>
      </w:r>
      <w:r w:rsidR="002942B5">
        <w:rPr>
          <w:rFonts w:ascii="Calibri" w:hAnsi="Calibri" w:cs="Calibri"/>
        </w:rPr>
        <w:t>naziemny</w:t>
      </w:r>
      <w:r w:rsidR="00F345D0">
        <w:rPr>
          <w:rFonts w:ascii="Calibri" w:hAnsi="Calibri" w:cs="Calibri"/>
        </w:rPr>
        <w:t>ch miejsc postojowych</w:t>
      </w:r>
      <w:r w:rsidR="002942B5">
        <w:rPr>
          <w:rFonts w:ascii="Calibri" w:hAnsi="Calibri" w:cs="Calibri"/>
        </w:rPr>
        <w:t xml:space="preserve">. </w:t>
      </w:r>
      <w:r w:rsidR="00F8194D">
        <w:rPr>
          <w:rFonts w:ascii="Calibri" w:hAnsi="Calibri" w:cs="Calibri"/>
        </w:rPr>
        <w:t>Ponadto dla wygody</w:t>
      </w:r>
      <w:r w:rsidR="00763BF2">
        <w:rPr>
          <w:rFonts w:ascii="Calibri" w:hAnsi="Calibri" w:cs="Calibri"/>
        </w:rPr>
        <w:t xml:space="preserve"> przyszłych</w:t>
      </w:r>
      <w:r w:rsidR="00F8194D">
        <w:rPr>
          <w:rFonts w:ascii="Calibri" w:hAnsi="Calibri" w:cs="Calibri"/>
        </w:rPr>
        <w:t xml:space="preserve"> mieszkańców </w:t>
      </w:r>
      <w:r w:rsidR="008A4E21">
        <w:rPr>
          <w:rFonts w:ascii="Calibri" w:hAnsi="Calibri" w:cs="Calibri"/>
        </w:rPr>
        <w:t>w budynku z</w:t>
      </w:r>
      <w:r w:rsidR="004E7AEB">
        <w:rPr>
          <w:rFonts w:ascii="Calibri" w:hAnsi="Calibri" w:cs="Calibri"/>
        </w:rPr>
        <w:t>aprojektowano</w:t>
      </w:r>
      <w:r w:rsidR="008A4E21">
        <w:rPr>
          <w:rFonts w:ascii="Calibri" w:hAnsi="Calibri" w:cs="Calibri"/>
        </w:rPr>
        <w:t xml:space="preserve"> 40 komórek lokatorskich</w:t>
      </w:r>
      <w:r w:rsidR="004E7AEB">
        <w:rPr>
          <w:rFonts w:ascii="Calibri" w:hAnsi="Calibri" w:cs="Calibri"/>
        </w:rPr>
        <w:t xml:space="preserve">, dodatkowym udogodnieniem będzie miejsce do przechowywania dziecięcych wózków i rowerów. </w:t>
      </w:r>
    </w:p>
    <w:p w14:paraId="573ACB54" w14:textId="77777777" w:rsidR="00754087" w:rsidRDefault="00123D82" w:rsidP="00754087">
      <w:pPr>
        <w:autoSpaceDE w:val="0"/>
        <w:spacing w:before="240" w:after="120"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ATAL jest silnym graczem na wrocławskim rynku – w bieżącym roku sprzedaliśmy tutaj ponad pół tysiąca mieszkań. </w:t>
      </w:r>
      <w:r w:rsidR="001708E9">
        <w:rPr>
          <w:rFonts w:ascii="Calibri" w:hAnsi="Calibri" w:cs="Calibri"/>
          <w:i/>
        </w:rPr>
        <w:t xml:space="preserve">Nowe Miasto Różanka to unikatowa na skalę całego </w:t>
      </w:r>
      <w:r>
        <w:rPr>
          <w:rFonts w:ascii="Calibri" w:hAnsi="Calibri" w:cs="Calibri"/>
          <w:i/>
        </w:rPr>
        <w:t xml:space="preserve">miasta </w:t>
      </w:r>
      <w:r w:rsidR="001708E9">
        <w:rPr>
          <w:rFonts w:ascii="Calibri" w:hAnsi="Calibri" w:cs="Calibri"/>
          <w:i/>
        </w:rPr>
        <w:t>inwestycja</w:t>
      </w:r>
      <w:r w:rsidR="00ED6AC5">
        <w:rPr>
          <w:rFonts w:ascii="Calibri" w:hAnsi="Calibri" w:cs="Calibri"/>
          <w:i/>
        </w:rPr>
        <w:t xml:space="preserve">. </w:t>
      </w:r>
      <w:r w:rsidR="001708E9">
        <w:rPr>
          <w:rFonts w:ascii="Calibri" w:hAnsi="Calibri" w:cs="Calibri"/>
          <w:i/>
        </w:rPr>
        <w:t>Proje</w:t>
      </w:r>
      <w:r w:rsidR="009C0140">
        <w:rPr>
          <w:rFonts w:ascii="Calibri" w:hAnsi="Calibri" w:cs="Calibri"/>
          <w:i/>
        </w:rPr>
        <w:t xml:space="preserve">kt zakłada </w:t>
      </w:r>
      <w:r>
        <w:rPr>
          <w:rFonts w:ascii="Calibri" w:hAnsi="Calibri" w:cs="Calibri"/>
          <w:i/>
        </w:rPr>
        <w:t xml:space="preserve">bowiem </w:t>
      </w:r>
      <w:r w:rsidR="009C0140">
        <w:rPr>
          <w:rFonts w:ascii="Calibri" w:hAnsi="Calibri" w:cs="Calibri"/>
          <w:i/>
        </w:rPr>
        <w:t>rewitalizację budynków</w:t>
      </w:r>
      <w:r w:rsidR="001708E9">
        <w:rPr>
          <w:rFonts w:ascii="Calibri" w:hAnsi="Calibri" w:cs="Calibri"/>
          <w:i/>
        </w:rPr>
        <w:t xml:space="preserve"> dawnego młyna przy jednoczesnym zachowaniu </w:t>
      </w:r>
      <w:r w:rsidR="009C0140">
        <w:rPr>
          <w:rFonts w:ascii="Calibri" w:hAnsi="Calibri" w:cs="Calibri"/>
          <w:i/>
        </w:rPr>
        <w:t xml:space="preserve">ich </w:t>
      </w:r>
      <w:r>
        <w:rPr>
          <w:rFonts w:ascii="Calibri" w:hAnsi="Calibri" w:cs="Calibri"/>
          <w:i/>
        </w:rPr>
        <w:t>zabytkowych detali</w:t>
      </w:r>
      <w:r w:rsidR="00ED6AC5">
        <w:rPr>
          <w:rFonts w:ascii="Calibri" w:hAnsi="Calibri" w:cs="Calibri"/>
          <w:i/>
        </w:rPr>
        <w:t>. W związku z tym liczymy na duże zainteresowanie najnowszą odsłoną naszej oferty</w:t>
      </w:r>
      <w:r>
        <w:rPr>
          <w:rFonts w:ascii="Calibri" w:hAnsi="Calibri" w:cs="Calibri"/>
          <w:i/>
        </w:rPr>
        <w:t xml:space="preserve"> </w:t>
      </w:r>
      <w:r w:rsidR="001708E9">
        <w:rPr>
          <w:rFonts w:ascii="Calibri" w:hAnsi="Calibri" w:cs="Calibri"/>
          <w:i/>
        </w:rPr>
        <w:t xml:space="preserve">– </w:t>
      </w:r>
      <w:r w:rsidR="001708E9">
        <w:rPr>
          <w:rFonts w:ascii="Calibri" w:hAnsi="Calibri" w:cs="Calibri"/>
          <w:b/>
          <w:bCs/>
          <w:color w:val="000000"/>
        </w:rPr>
        <w:t xml:space="preserve">mówi Mateusz </w:t>
      </w:r>
      <w:proofErr w:type="spellStart"/>
      <w:r w:rsidR="001708E9">
        <w:rPr>
          <w:rFonts w:ascii="Calibri" w:hAnsi="Calibri" w:cs="Calibri"/>
          <w:b/>
          <w:bCs/>
          <w:color w:val="000000"/>
        </w:rPr>
        <w:t>Juroszek</w:t>
      </w:r>
      <w:proofErr w:type="spellEnd"/>
      <w:r w:rsidR="001708E9">
        <w:rPr>
          <w:rFonts w:ascii="Calibri" w:hAnsi="Calibri" w:cs="Calibri"/>
          <w:b/>
          <w:bCs/>
          <w:color w:val="000000"/>
        </w:rPr>
        <w:t xml:space="preserve">, wiceprezes ATAL. </w:t>
      </w:r>
    </w:p>
    <w:p w14:paraId="05974038" w14:textId="77777777" w:rsidR="009A0F84" w:rsidRPr="009A0F84" w:rsidRDefault="00FB6757" w:rsidP="00754087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</w:t>
      </w:r>
      <w:r w:rsidRPr="002660A1">
        <w:rPr>
          <w:rFonts w:ascii="Calibri" w:hAnsi="Calibri" w:cs="Calibri"/>
        </w:rPr>
        <w:t>Nowe Miasto Różanka</w:t>
      </w:r>
      <w:r>
        <w:rPr>
          <w:rFonts w:ascii="Calibri" w:hAnsi="Calibri" w:cs="Calibri"/>
        </w:rPr>
        <w:t xml:space="preserve"> został podzielony </w:t>
      </w:r>
      <w:r w:rsidR="000874A1">
        <w:rPr>
          <w:rFonts w:ascii="Calibri" w:hAnsi="Calibri" w:cs="Calibri"/>
        </w:rPr>
        <w:t>na kilka etapów</w:t>
      </w:r>
      <w:r>
        <w:rPr>
          <w:rFonts w:ascii="Calibri" w:hAnsi="Calibri" w:cs="Calibri"/>
        </w:rPr>
        <w:t xml:space="preserve">, w ramach których powstanie łącznie </w:t>
      </w:r>
      <w:r w:rsidRPr="00FB6757">
        <w:rPr>
          <w:rFonts w:ascii="Calibri" w:hAnsi="Calibri" w:cs="Calibri"/>
          <w:b/>
        </w:rPr>
        <w:t>4</w:t>
      </w:r>
      <w:r w:rsidR="00EA65DF">
        <w:rPr>
          <w:rFonts w:ascii="Calibri" w:hAnsi="Calibri" w:cs="Calibri"/>
          <w:b/>
        </w:rPr>
        <w:t>42</w:t>
      </w:r>
      <w:r w:rsidRPr="00FB6757">
        <w:rPr>
          <w:rFonts w:ascii="Calibri" w:hAnsi="Calibri" w:cs="Calibri"/>
          <w:b/>
        </w:rPr>
        <w:t xml:space="preserve"> mieszka</w:t>
      </w:r>
      <w:r w:rsidR="00EA65DF">
        <w:rPr>
          <w:rFonts w:ascii="Calibri" w:hAnsi="Calibri" w:cs="Calibri"/>
          <w:b/>
        </w:rPr>
        <w:t>nia</w:t>
      </w:r>
      <w:r w:rsidRPr="00FB6757">
        <w:rPr>
          <w:rFonts w:ascii="Calibri" w:hAnsi="Calibri" w:cs="Calibri"/>
          <w:b/>
        </w:rPr>
        <w:t xml:space="preserve"> w 5 budynkach</w:t>
      </w:r>
      <w:r>
        <w:rPr>
          <w:rFonts w:ascii="Calibri" w:hAnsi="Calibri" w:cs="Calibri"/>
        </w:rPr>
        <w:t>.</w:t>
      </w:r>
      <w:r w:rsidR="00A3718A">
        <w:rPr>
          <w:rFonts w:ascii="Calibri" w:hAnsi="Calibri" w:cs="Calibri"/>
        </w:rPr>
        <w:t xml:space="preserve"> </w:t>
      </w:r>
      <w:r w:rsidR="00EA65DF">
        <w:rPr>
          <w:rFonts w:ascii="Calibri" w:hAnsi="Calibri" w:cs="Calibri"/>
        </w:rPr>
        <w:t>W otoczeniu zrewitalizowanego młyna powstaną cztery nowe budynki</w:t>
      </w:r>
      <w:r w:rsidR="00EE393C">
        <w:rPr>
          <w:rFonts w:ascii="Calibri" w:hAnsi="Calibri" w:cs="Calibri"/>
        </w:rPr>
        <w:t xml:space="preserve">. Będą one posiadały od </w:t>
      </w:r>
      <w:r w:rsidR="00EA067B">
        <w:rPr>
          <w:rFonts w:ascii="Calibri" w:hAnsi="Calibri" w:cs="Calibri"/>
        </w:rPr>
        <w:t>pięciu</w:t>
      </w:r>
      <w:r w:rsidR="00EE393C">
        <w:rPr>
          <w:rFonts w:ascii="Calibri" w:hAnsi="Calibri" w:cs="Calibri"/>
        </w:rPr>
        <w:t xml:space="preserve"> do ośmiu </w:t>
      </w:r>
      <w:r w:rsidR="00EA067B">
        <w:rPr>
          <w:rFonts w:ascii="Calibri" w:hAnsi="Calibri" w:cs="Calibri"/>
        </w:rPr>
        <w:t xml:space="preserve">pięter oraz kondygnację podziemną ze stanowiskami garażowymi i komórkami lokatorskimi. </w:t>
      </w:r>
      <w:r w:rsidR="00FD46C5">
        <w:rPr>
          <w:rFonts w:ascii="Calibri" w:hAnsi="Calibri" w:cs="Calibri"/>
        </w:rPr>
        <w:t xml:space="preserve">Mieszkania zarówno z pierwszego, jak i drugiego etapu inwestycji trafiły już do sprzedaży. </w:t>
      </w:r>
    </w:p>
    <w:p w14:paraId="16874AA3" w14:textId="77777777" w:rsidR="00032833" w:rsidRDefault="009A0F84" w:rsidP="00032833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="Calibri" w:hAnsi="Calibri" w:cs="Calibri"/>
          <w:bCs/>
          <w:color w:val="000000"/>
        </w:rPr>
        <w:t xml:space="preserve">Osiedle </w:t>
      </w:r>
      <w:r>
        <w:rPr>
          <w:rFonts w:ascii="Calibri" w:hAnsi="Calibri" w:cs="Calibri"/>
        </w:rPr>
        <w:t xml:space="preserve">Nowe Miasto Różanka </w:t>
      </w:r>
      <w:r>
        <w:rPr>
          <w:rFonts w:ascii="Calibri" w:hAnsi="Calibri" w:cs="Calibri"/>
          <w:bCs/>
          <w:color w:val="000000"/>
        </w:rPr>
        <w:t xml:space="preserve">powstaje </w:t>
      </w:r>
      <w:r w:rsidRPr="00E55DB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doskonale rozwiniętej i skomunikowanej dzielnicy Wrocławia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Łączy w sobie komfort zamieszkania poza ścisłym centrum miasta </w:t>
      </w:r>
      <w:r w:rsidR="00763864">
        <w:rPr>
          <w:rFonts w:asciiTheme="minorHAnsi" w:hAnsiTheme="minorHAnsi" w:cstheme="minorHAnsi"/>
          <w:color w:val="000000"/>
          <w:shd w:val="clear" w:color="auto" w:fill="FFFFFF"/>
        </w:rPr>
        <w:t>i w pobliżu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terenów rekreacyjnych </w:t>
      </w:r>
      <w:r w:rsidR="00763864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komfortowym dojazdem do centrum lub poza granice miasta. </w:t>
      </w:r>
      <w:r w:rsidR="00032833" w:rsidRPr="00E55DB3">
        <w:rPr>
          <w:rFonts w:asciiTheme="minorHAnsi" w:hAnsiTheme="minorHAnsi" w:cstheme="minorHAnsi"/>
          <w:color w:val="000000"/>
          <w:shd w:val="clear" w:color="auto" w:fill="FFFFFF"/>
        </w:rPr>
        <w:t>Nowoczesna infrastruktura, drogi dojazdowe i komunikacja miejska zapewnią</w:t>
      </w:r>
      <w:r w:rsidR="00763864">
        <w:rPr>
          <w:rFonts w:asciiTheme="minorHAnsi" w:hAnsiTheme="minorHAnsi" w:cstheme="minorHAnsi"/>
          <w:color w:val="000000"/>
          <w:shd w:val="clear" w:color="auto" w:fill="FFFFFF"/>
        </w:rPr>
        <w:t xml:space="preserve"> dogodne połączenia do </w:t>
      </w:r>
      <w:r w:rsidR="00032833" w:rsidRPr="00E55DB3">
        <w:rPr>
          <w:rFonts w:asciiTheme="minorHAnsi" w:hAnsiTheme="minorHAnsi" w:cstheme="minorHAnsi"/>
          <w:color w:val="000000"/>
          <w:shd w:val="clear" w:color="auto" w:fill="FFFFFF"/>
        </w:rPr>
        <w:t xml:space="preserve">pracy, </w:t>
      </w:r>
      <w:r w:rsidR="00032833" w:rsidRPr="00E55DB3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szkoły lub poza miasto. Osoby podróżujące koleją, będą mogły korzystać z wygody, jaką oferuje możliwość szybkiego dojazdu na</w:t>
      </w:r>
      <w:r w:rsidR="00032833" w:rsidRPr="00E55DB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dworzec PKP – Wrocław Nadodrze. </w:t>
      </w:r>
      <w:r w:rsidR="00032833" w:rsidRPr="00E55DB3">
        <w:rPr>
          <w:rFonts w:asciiTheme="minorHAnsi" w:hAnsiTheme="minorHAnsi" w:cstheme="minorHAnsi"/>
          <w:color w:val="000000"/>
          <w:shd w:val="clear" w:color="auto" w:fill="FFFFFF"/>
        </w:rPr>
        <w:t>Można dotrzeć do niego z terenu osiedla w niespełna kwadrans.</w:t>
      </w:r>
      <w:r w:rsidR="00032833" w:rsidRPr="00032833">
        <w:rPr>
          <w:rFonts w:ascii="Calibri" w:hAnsi="Calibri" w:cs="Calibri"/>
        </w:rPr>
        <w:t xml:space="preserve"> </w:t>
      </w:r>
    </w:p>
    <w:p w14:paraId="5F46FBB8" w14:textId="77777777" w:rsidR="0019403A" w:rsidRDefault="0019403A" w:rsidP="0019403A">
      <w:pPr>
        <w:autoSpaceDE w:val="0"/>
        <w:spacing w:before="240" w:after="120"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</w:rPr>
        <w:t xml:space="preserve">W bliskim sąsiedztwie osiedla zlokalizowane są punkty handlowe i usługowe, dzięki którym </w:t>
      </w:r>
      <w:r w:rsidR="00DA200F">
        <w:rPr>
          <w:rFonts w:ascii="Calibri" w:hAnsi="Calibri" w:cs="Calibri"/>
        </w:rPr>
        <w:t xml:space="preserve">zrobienie </w:t>
      </w:r>
      <w:r>
        <w:rPr>
          <w:rFonts w:ascii="Calibri" w:hAnsi="Calibri" w:cs="Calibri"/>
        </w:rPr>
        <w:t>codzienn</w:t>
      </w:r>
      <w:r w:rsidR="00DA200F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zakup</w:t>
      </w:r>
      <w:r w:rsidR="00DA200F">
        <w:rPr>
          <w:rFonts w:ascii="Calibri" w:hAnsi="Calibri" w:cs="Calibri"/>
        </w:rPr>
        <w:t>ów</w:t>
      </w:r>
      <w:r>
        <w:rPr>
          <w:rFonts w:ascii="Calibri" w:hAnsi="Calibri" w:cs="Calibri"/>
        </w:rPr>
        <w:t xml:space="preserve"> będ</w:t>
      </w:r>
      <w:r w:rsidR="00DA200F">
        <w:rPr>
          <w:rFonts w:ascii="Calibri" w:hAnsi="Calibri" w:cs="Calibri"/>
        </w:rPr>
        <w:t>zie</w:t>
      </w:r>
      <w:r>
        <w:rPr>
          <w:rFonts w:ascii="Calibri" w:hAnsi="Calibri" w:cs="Calibri"/>
        </w:rPr>
        <w:t xml:space="preserve"> </w:t>
      </w:r>
      <w:r w:rsidR="00DA200F">
        <w:rPr>
          <w:rFonts w:ascii="Calibri" w:hAnsi="Calibri" w:cs="Calibri"/>
        </w:rPr>
        <w:t xml:space="preserve">łatwe i </w:t>
      </w:r>
      <w:r>
        <w:rPr>
          <w:rFonts w:ascii="Calibri" w:hAnsi="Calibri" w:cs="Calibri"/>
        </w:rPr>
        <w:t xml:space="preserve">przyjemne. W pobliżu funkcjonują </w:t>
      </w:r>
      <w:r w:rsidRPr="00E55DB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sklepy, apteki, punkty gastronomiczne, stacje benzynowe, centrum handlowe, szpital i gabinety medyczne.</w:t>
      </w:r>
      <w:r w:rsidR="0076386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763864" w:rsidRPr="00763864">
        <w:rPr>
          <w:rFonts w:asciiTheme="minorHAnsi" w:hAnsiTheme="minorHAnsi" w:cstheme="minorHAnsi"/>
          <w:bCs/>
          <w:color w:val="000000"/>
          <w:shd w:val="clear" w:color="auto" w:fill="FFFFFF"/>
        </w:rPr>
        <w:t>L</w:t>
      </w:r>
      <w:r w:rsidR="00763864">
        <w:rPr>
          <w:rFonts w:ascii="Calibri" w:hAnsi="Calibri" w:cs="Calibri"/>
        </w:rPr>
        <w:t>okalizacja osiedla zapewnia komfortowe warunki mieszkaniowe osobom w różnym wieku i o zróżnicowanych oczekiwaniach.</w:t>
      </w:r>
    </w:p>
    <w:p w14:paraId="4133BE00" w14:textId="77777777" w:rsidR="0037549B" w:rsidRDefault="0037549B" w:rsidP="0037549B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We wrocławskiej ofercie ATAL, oprócz I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II etapu </w:t>
      </w:r>
      <w:r w:rsidRPr="00A17B41">
        <w:rPr>
          <w:rFonts w:ascii="Calibri" w:hAnsi="Calibri" w:cs="Calibri"/>
          <w:b/>
          <w:color w:val="000000"/>
          <w:shd w:val="clear" w:color="auto" w:fill="FFFFFF"/>
        </w:rPr>
        <w:t>Nowego Miasta Różanka</w:t>
      </w:r>
      <w:r>
        <w:rPr>
          <w:rFonts w:ascii="Calibri" w:hAnsi="Calibri" w:cs="Calibri"/>
          <w:color w:val="000000"/>
          <w:shd w:val="clear" w:color="auto" w:fill="FFFFFF"/>
        </w:rPr>
        <w:t xml:space="preserve">, znajdują się również inne projekty. W sąsiedztwie Odry, przy ulicy Sikorskiego powstaje kompleks </w:t>
      </w:r>
      <w:r w:rsidRPr="00A17B41">
        <w:rPr>
          <w:rFonts w:ascii="Calibri" w:hAnsi="Calibri" w:cs="Calibri"/>
          <w:b/>
          <w:color w:val="000000"/>
          <w:shd w:val="clear" w:color="auto" w:fill="FFFFFF"/>
        </w:rPr>
        <w:t>ATAL Towers</w:t>
      </w:r>
      <w:r>
        <w:rPr>
          <w:rFonts w:ascii="Calibri" w:hAnsi="Calibri" w:cs="Calibri"/>
          <w:color w:val="000000"/>
          <w:shd w:val="clear" w:color="auto" w:fill="FFFFFF"/>
        </w:rPr>
        <w:t xml:space="preserve">, natomiast niedaleko ul. Kosmonautów w sprzedaży jest </w:t>
      </w:r>
      <w:r w:rsidRPr="00A17B41">
        <w:rPr>
          <w:rFonts w:ascii="Calibri" w:hAnsi="Calibri" w:cs="Calibri"/>
          <w:b/>
          <w:color w:val="000000"/>
          <w:shd w:val="clear" w:color="auto" w:fill="FFFFFF"/>
        </w:rPr>
        <w:t>ATAL Nowe Żerniki</w:t>
      </w:r>
      <w:r>
        <w:rPr>
          <w:rFonts w:ascii="Calibri" w:hAnsi="Calibri" w:cs="Calibri"/>
          <w:color w:val="000000"/>
          <w:shd w:val="clear" w:color="auto" w:fill="FFFFFF"/>
        </w:rPr>
        <w:t xml:space="preserve"> I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II, które są częścią osiedla modelowego.</w:t>
      </w:r>
    </w:p>
    <w:p w14:paraId="790CDF03" w14:textId="1D9C3F95" w:rsidR="00AB4600" w:rsidRPr="00E060D9" w:rsidRDefault="0037549B" w:rsidP="00FB19E3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Planowany termin oddania inwestycji do użytkowania to IV kwartał 2019 r. </w:t>
      </w:r>
      <w:r w:rsidR="00AB4600" w:rsidRPr="00E060D9">
        <w:rPr>
          <w:rFonts w:ascii="Calibri" w:hAnsi="Calibri" w:cs="Calibri"/>
        </w:rPr>
        <w:t>Za projekt rewitalizacji dawnego spichlerza odpowiada Dział P</w:t>
      </w:r>
      <w:r w:rsidR="00E060D9" w:rsidRPr="00E060D9">
        <w:rPr>
          <w:rFonts w:ascii="Calibri" w:hAnsi="Calibri" w:cs="Calibri"/>
        </w:rPr>
        <w:t xml:space="preserve">rojektowy </w:t>
      </w:r>
      <w:r w:rsidR="00AB4600" w:rsidRPr="00E060D9">
        <w:rPr>
          <w:rFonts w:ascii="Calibri" w:hAnsi="Calibri" w:cs="Calibri"/>
        </w:rPr>
        <w:t>ATAL</w:t>
      </w:r>
      <w:r w:rsidR="00E060D9">
        <w:rPr>
          <w:rFonts w:ascii="Calibri" w:hAnsi="Calibri" w:cs="Calibri"/>
        </w:rPr>
        <w:t>.</w:t>
      </w:r>
    </w:p>
    <w:p w14:paraId="59947AF5" w14:textId="77777777" w:rsidR="00032833" w:rsidRDefault="0037549B" w:rsidP="00FB19E3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Więcej informacji na: </w:t>
      </w:r>
      <w:hyperlink r:id="rId6" w:history="1">
        <w:r w:rsidRPr="00A15E91">
          <w:rPr>
            <w:rStyle w:val="Hipercze"/>
            <w:rFonts w:ascii="Calibri" w:hAnsi="Calibri" w:cs="Calibri"/>
          </w:rPr>
          <w:t>www.miastorozanka.pl</w:t>
        </w:r>
      </w:hyperlink>
    </w:p>
    <w:p w14:paraId="303E0084" w14:textId="77777777" w:rsidR="00873F2E" w:rsidRDefault="00873F2E" w:rsidP="00873F2E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55A696ED" w14:textId="77777777" w:rsidR="00873F2E" w:rsidRDefault="00873F2E" w:rsidP="00873F2E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14:paraId="72F8ED2B" w14:textId="77777777" w:rsidR="00873F2E" w:rsidRDefault="00EF39DF" w:rsidP="00873F2E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</w:t>
      </w:r>
      <w:r w:rsidR="00873F2E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:</w:t>
      </w:r>
    </w:p>
    <w:p w14:paraId="52AF7A1D" w14:textId="77777777" w:rsidR="00873F2E" w:rsidRDefault="00873F2E" w:rsidP="00873F2E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0EC8F2A" w14:textId="77777777" w:rsidR="00873F2E" w:rsidRDefault="00873F2E" w:rsidP="00873F2E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7E3D15EC" w14:textId="77777777" w:rsidR="00873F2E" w:rsidRDefault="00873F2E" w:rsidP="00873F2E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087EEC82" w14:textId="77777777" w:rsidR="00873F2E" w:rsidRDefault="00873F2E" w:rsidP="00873F2E">
      <w:pPr>
        <w:spacing w:line="276" w:lineRule="auto"/>
        <w:jc w:val="both"/>
      </w:pPr>
      <w:r>
        <w:rPr>
          <w:rFonts w:ascii="Calibri" w:hAnsi="Calibri" w:cs="Calibri"/>
          <w:sz w:val="20"/>
          <w:szCs w:val="20"/>
          <w:shd w:val="clear" w:color="auto" w:fill="FFFFFF"/>
        </w:rPr>
        <w:t>Tel. (+48) 519 871 423</w:t>
      </w:r>
    </w:p>
    <w:p w14:paraId="0843EEC1" w14:textId="77777777" w:rsidR="008040C8" w:rsidRDefault="008040C8"/>
    <w:sectPr w:rsidR="008040C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072CB" w14:textId="77777777" w:rsidR="008D174B" w:rsidRDefault="008D174B">
      <w:r>
        <w:separator/>
      </w:r>
    </w:p>
  </w:endnote>
  <w:endnote w:type="continuationSeparator" w:id="0">
    <w:p w14:paraId="71EB045A" w14:textId="77777777" w:rsidR="008D174B" w:rsidRDefault="008D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E045A" w14:textId="77777777" w:rsidR="00886F84" w:rsidRDefault="00886F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886F84" w14:paraId="7736D6B9" w14:textId="77777777">
      <w:tc>
        <w:tcPr>
          <w:tcW w:w="11276" w:type="dxa"/>
          <w:shd w:val="clear" w:color="auto" w:fill="auto"/>
        </w:tcPr>
        <w:p w14:paraId="29F355FF" w14:textId="77777777" w:rsidR="00886F84" w:rsidRDefault="00873F2E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D97CA6D" wp14:editId="733D9807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D8752A" w14:textId="77777777" w:rsidR="00886F84" w:rsidRDefault="00886F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C1D8E" w14:textId="77777777" w:rsidR="00886F84" w:rsidRDefault="00886F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71B35" w14:textId="77777777" w:rsidR="008D174B" w:rsidRDefault="008D174B">
      <w:r>
        <w:separator/>
      </w:r>
    </w:p>
  </w:footnote>
  <w:footnote w:type="continuationSeparator" w:id="0">
    <w:p w14:paraId="74F263A1" w14:textId="77777777" w:rsidR="008D174B" w:rsidRDefault="008D1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886F84" w14:paraId="5456E2EC" w14:textId="77777777">
      <w:tc>
        <w:tcPr>
          <w:tcW w:w="11113" w:type="dxa"/>
          <w:shd w:val="clear" w:color="auto" w:fill="auto"/>
        </w:tcPr>
        <w:p w14:paraId="72E84974" w14:textId="77777777" w:rsidR="00886F84" w:rsidRDefault="00873F2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E49DC7A" wp14:editId="729C3485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4C5446" w14:textId="77777777" w:rsidR="00886F84" w:rsidRDefault="00886F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C4A77" w14:textId="77777777" w:rsidR="00886F84" w:rsidRDefault="00886F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2E"/>
    <w:rsid w:val="00000076"/>
    <w:rsid w:val="000014D3"/>
    <w:rsid w:val="00007CEE"/>
    <w:rsid w:val="00032833"/>
    <w:rsid w:val="0005257C"/>
    <w:rsid w:val="0007739C"/>
    <w:rsid w:val="000874A1"/>
    <w:rsid w:val="0009164F"/>
    <w:rsid w:val="000B4DF4"/>
    <w:rsid w:val="000C2FAE"/>
    <w:rsid w:val="000D3D46"/>
    <w:rsid w:val="0012274E"/>
    <w:rsid w:val="00123D82"/>
    <w:rsid w:val="001708E9"/>
    <w:rsid w:val="00173CE4"/>
    <w:rsid w:val="00183D7A"/>
    <w:rsid w:val="0019403A"/>
    <w:rsid w:val="001A0C58"/>
    <w:rsid w:val="001A12B6"/>
    <w:rsid w:val="001C5891"/>
    <w:rsid w:val="001C5DFF"/>
    <w:rsid w:val="002258C5"/>
    <w:rsid w:val="00235887"/>
    <w:rsid w:val="0025064E"/>
    <w:rsid w:val="002660A1"/>
    <w:rsid w:val="00272BDF"/>
    <w:rsid w:val="002942B5"/>
    <w:rsid w:val="002B5828"/>
    <w:rsid w:val="002D60E4"/>
    <w:rsid w:val="002E26E3"/>
    <w:rsid w:val="003564EB"/>
    <w:rsid w:val="0037549B"/>
    <w:rsid w:val="0039093B"/>
    <w:rsid w:val="00394C18"/>
    <w:rsid w:val="003D0B6F"/>
    <w:rsid w:val="00421675"/>
    <w:rsid w:val="00452B35"/>
    <w:rsid w:val="0048076E"/>
    <w:rsid w:val="004B4253"/>
    <w:rsid w:val="004E4327"/>
    <w:rsid w:val="004E7AEB"/>
    <w:rsid w:val="004F5405"/>
    <w:rsid w:val="00515043"/>
    <w:rsid w:val="005551FE"/>
    <w:rsid w:val="005621FC"/>
    <w:rsid w:val="005F47E0"/>
    <w:rsid w:val="00617A8B"/>
    <w:rsid w:val="00680052"/>
    <w:rsid w:val="006D7058"/>
    <w:rsid w:val="00742F7E"/>
    <w:rsid w:val="00754087"/>
    <w:rsid w:val="0076155C"/>
    <w:rsid w:val="00763864"/>
    <w:rsid w:val="00763BF2"/>
    <w:rsid w:val="007B0303"/>
    <w:rsid w:val="007F052A"/>
    <w:rsid w:val="007F20B7"/>
    <w:rsid w:val="007F255E"/>
    <w:rsid w:val="00803F49"/>
    <w:rsid w:val="008040C8"/>
    <w:rsid w:val="00811A3B"/>
    <w:rsid w:val="0085538B"/>
    <w:rsid w:val="00873F2E"/>
    <w:rsid w:val="00886F84"/>
    <w:rsid w:val="008A4E21"/>
    <w:rsid w:val="008B6BF7"/>
    <w:rsid w:val="008D174B"/>
    <w:rsid w:val="008D7760"/>
    <w:rsid w:val="008E0055"/>
    <w:rsid w:val="008E7F25"/>
    <w:rsid w:val="00907F9D"/>
    <w:rsid w:val="00914AF5"/>
    <w:rsid w:val="00976450"/>
    <w:rsid w:val="00986553"/>
    <w:rsid w:val="009A0F84"/>
    <w:rsid w:val="009C0140"/>
    <w:rsid w:val="00A266D1"/>
    <w:rsid w:val="00A30483"/>
    <w:rsid w:val="00A32A47"/>
    <w:rsid w:val="00A3718A"/>
    <w:rsid w:val="00AA5420"/>
    <w:rsid w:val="00AB4600"/>
    <w:rsid w:val="00AC7427"/>
    <w:rsid w:val="00B243D2"/>
    <w:rsid w:val="00B5672E"/>
    <w:rsid w:val="00B57319"/>
    <w:rsid w:val="00B63AE4"/>
    <w:rsid w:val="00C664F2"/>
    <w:rsid w:val="00CB054A"/>
    <w:rsid w:val="00CB3489"/>
    <w:rsid w:val="00CB6D09"/>
    <w:rsid w:val="00CD0F07"/>
    <w:rsid w:val="00D0520F"/>
    <w:rsid w:val="00D3339C"/>
    <w:rsid w:val="00DA200F"/>
    <w:rsid w:val="00DA5DBE"/>
    <w:rsid w:val="00DE02BA"/>
    <w:rsid w:val="00E060D9"/>
    <w:rsid w:val="00E152DF"/>
    <w:rsid w:val="00E55DB3"/>
    <w:rsid w:val="00EA0044"/>
    <w:rsid w:val="00EA067B"/>
    <w:rsid w:val="00EA65DF"/>
    <w:rsid w:val="00ED3060"/>
    <w:rsid w:val="00ED6AC5"/>
    <w:rsid w:val="00EE393C"/>
    <w:rsid w:val="00EF39DF"/>
    <w:rsid w:val="00F345D0"/>
    <w:rsid w:val="00F434D1"/>
    <w:rsid w:val="00F8194D"/>
    <w:rsid w:val="00F8751B"/>
    <w:rsid w:val="00FB19E3"/>
    <w:rsid w:val="00FB6757"/>
    <w:rsid w:val="00FD46C5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B422"/>
  <w15:chartTrackingRefBased/>
  <w15:docId w15:val="{6B870190-C54A-4F40-845C-1EFEE5EE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F2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F2E"/>
    <w:rPr>
      <w:color w:val="000080"/>
      <w:u w:val="single"/>
    </w:rPr>
  </w:style>
  <w:style w:type="paragraph" w:styleId="Nagwek">
    <w:name w:val="header"/>
    <w:basedOn w:val="Normalny"/>
    <w:link w:val="NagwekZnak"/>
    <w:rsid w:val="00873F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3F2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73F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3F2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3AE4"/>
    <w:pPr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3AE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AE4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2942B5"/>
    <w:pPr>
      <w:spacing w:after="120"/>
    </w:pPr>
    <w:rPr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4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600"/>
    <w:pPr>
      <w:suppressAutoHyphens/>
      <w:spacing w:after="0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600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6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60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astorozank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4</cp:revision>
  <dcterms:created xsi:type="dcterms:W3CDTF">2017-12-18T18:05:00Z</dcterms:created>
  <dcterms:modified xsi:type="dcterms:W3CDTF">2017-12-20T09:51:00Z</dcterms:modified>
</cp:coreProperties>
</file>