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A92DB" w14:textId="77777777" w:rsidR="00D86206" w:rsidRPr="004F177C" w:rsidRDefault="00D86206" w:rsidP="00D86206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7FC16D9" wp14:editId="6D053C00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B0B339" w14:textId="77777777" w:rsidR="00D86206" w:rsidRPr="004F177C" w:rsidRDefault="00D86206" w:rsidP="00D86206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ED87F7A" w14:textId="77777777" w:rsidR="00D86206" w:rsidRDefault="00D86206" w:rsidP="00D86206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73C84094" w14:textId="6BD2B52B" w:rsidR="00D86206" w:rsidRPr="00485C54" w:rsidRDefault="00D86206" w:rsidP="00D86206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 w:rsidR="00661FD1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4 </w:t>
      </w:r>
      <w:r w:rsidR="00B71A2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stycznia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 w:rsidR="00B71A2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64627529" w14:textId="0E07C368" w:rsidR="00D86206" w:rsidRDefault="00E87AC5" w:rsidP="00D86206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zakontraktował </w:t>
      </w:r>
      <w:r w:rsidR="00DC1391">
        <w:rPr>
          <w:rFonts w:ascii="Calibri" w:eastAsia="Calibri" w:hAnsi="Calibri" w:cs="Calibri"/>
          <w:b/>
          <w:bCs/>
          <w:sz w:val="48"/>
          <w:szCs w:val="48"/>
        </w:rPr>
        <w:t>2896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lokali w 2020 roku</w:t>
      </w:r>
      <w:r w:rsidR="00D86206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</w:p>
    <w:p w14:paraId="4DDEC6A6" w14:textId="225936E3" w:rsidR="00D86206" w:rsidRPr="00485C54" w:rsidRDefault="00E122F8" w:rsidP="00485C5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ogólnopolski deweloper, </w:t>
      </w:r>
      <w:r w:rsidR="00967E03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2020 roku zakontraktował </w:t>
      </w:r>
      <w:r w:rsidR="00DC1391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2896</w:t>
      </w:r>
      <w:r w:rsidR="00967E03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lokali.</w:t>
      </w:r>
      <w:r w:rsidR="000E32D4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To wynik </w:t>
      </w:r>
      <w:r w:rsidR="000E32D4" w:rsidRPr="006058E9">
        <w:rPr>
          <w:rFonts w:asciiTheme="majorHAnsi" w:eastAsia="Times New Roman" w:hAnsiTheme="majorHAnsi" w:cstheme="majorHAnsi"/>
          <w:b/>
          <w:bCs/>
          <w:sz w:val="22"/>
          <w:szCs w:val="22"/>
          <w:lang w:eastAsia="ar-SA"/>
        </w:rPr>
        <w:t xml:space="preserve">o 9,38% niższy niż w rekordowym pod względem liczby sprzedanych mieszkań 2019 roku, ale jednocześnie </w:t>
      </w:r>
      <w:r w:rsidR="000E32D4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zgodny z założeniami dewelopera na ten rok, które uwzględniały korektę związaną z nadzwyczajną pandemiczną sytuacją. W samym tylko IV kw. spółka zawarła 824 umowy deweloperskie.</w:t>
      </w:r>
      <w:r w:rsidR="004D05F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5A5D9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ocenie d</w:t>
      </w:r>
      <w:r w:rsidR="004D05F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eweloper</w:t>
      </w:r>
      <w:r w:rsidR="005A5D9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</w:t>
      </w:r>
      <w:r w:rsidR="004D05F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niezaspokojony popyt na mieszkania nadal </w:t>
      </w:r>
      <w:r w:rsidR="005A5D9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jest </w:t>
      </w:r>
      <w:r w:rsidR="004D05F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na wysokim poziomie i w związku z tym </w:t>
      </w:r>
      <w:r w:rsidR="006B58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spółka </w:t>
      </w:r>
      <w:r w:rsidR="004D05F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zakłada, że w 2021 roku sprzedaż będzie na </w:t>
      </w:r>
      <w:r w:rsidR="005A5D9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stabilnym</w:t>
      </w:r>
      <w:r w:rsidR="004D05F0" w:rsidRPr="006058E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poziomie.</w:t>
      </w:r>
      <w:r w:rsidR="004D05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</w:p>
    <w:p w14:paraId="25E8FF53" w14:textId="77777777" w:rsidR="004D05F0" w:rsidRDefault="004D05F0" w:rsidP="00D86206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147503" w:rsidRPr="00147503" w14:paraId="262E2C5A" w14:textId="77777777" w:rsidTr="00147503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DACA1"/>
          </w:tcPr>
          <w:p w14:paraId="1BC9C242" w14:textId="0D28C37D" w:rsidR="00147503" w:rsidRPr="00147503" w:rsidRDefault="002345BD" w:rsidP="00951A9A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ATAL</w:t>
            </w:r>
            <w:r w:rsidR="0068093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147503"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SPRZEDAŻ MIESZKAŃ (wg. MIESIĘCY)</w:t>
            </w:r>
          </w:p>
        </w:tc>
      </w:tr>
      <w:tr w:rsidR="00147503" w:rsidRPr="00147503" w14:paraId="0556ABAA" w14:textId="77777777" w:rsidTr="00951A9A">
        <w:trPr>
          <w:trHeight w:val="309"/>
        </w:trPr>
        <w:tc>
          <w:tcPr>
            <w:tcW w:w="2719" w:type="dxa"/>
            <w:shd w:val="clear" w:color="auto" w:fill="auto"/>
          </w:tcPr>
          <w:p w14:paraId="54685262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Miesiąc</w:t>
            </w:r>
          </w:p>
        </w:tc>
        <w:tc>
          <w:tcPr>
            <w:tcW w:w="6637" w:type="dxa"/>
            <w:shd w:val="clear" w:color="auto" w:fill="auto"/>
          </w:tcPr>
          <w:p w14:paraId="412D63B3" w14:textId="470FF5E0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Liczba sprzedanych mieszkań</w:t>
            </w:r>
            <w:r w:rsidR="0068093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netto</w:t>
            </w:r>
          </w:p>
        </w:tc>
      </w:tr>
      <w:tr w:rsidR="00147503" w:rsidRPr="00147503" w14:paraId="6FDE7405" w14:textId="77777777" w:rsidTr="00147503">
        <w:trPr>
          <w:trHeight w:val="325"/>
        </w:trPr>
        <w:tc>
          <w:tcPr>
            <w:tcW w:w="2719" w:type="dxa"/>
            <w:shd w:val="clear" w:color="auto" w:fill="FEE5E2"/>
          </w:tcPr>
          <w:p w14:paraId="69043FDE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Styczeń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631320CE" w14:textId="2D8B15F6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264</w:t>
            </w:r>
          </w:p>
        </w:tc>
      </w:tr>
      <w:tr w:rsidR="00147503" w:rsidRPr="00147503" w14:paraId="213458DD" w14:textId="77777777" w:rsidTr="00951A9A">
        <w:trPr>
          <w:trHeight w:val="309"/>
        </w:trPr>
        <w:tc>
          <w:tcPr>
            <w:tcW w:w="2719" w:type="dxa"/>
            <w:shd w:val="clear" w:color="auto" w:fill="auto"/>
          </w:tcPr>
          <w:p w14:paraId="4415E751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Luty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1757DFE0" w14:textId="5EDF2B5D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244</w:t>
            </w:r>
          </w:p>
        </w:tc>
      </w:tr>
      <w:tr w:rsidR="00147503" w:rsidRPr="00147503" w14:paraId="31AE10E3" w14:textId="77777777" w:rsidTr="00147503">
        <w:trPr>
          <w:trHeight w:val="325"/>
        </w:trPr>
        <w:tc>
          <w:tcPr>
            <w:tcW w:w="2719" w:type="dxa"/>
            <w:shd w:val="clear" w:color="auto" w:fill="FEE5E2"/>
          </w:tcPr>
          <w:p w14:paraId="7041CA82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Marzec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2702CE38" w14:textId="525E093B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234</w:t>
            </w:r>
          </w:p>
        </w:tc>
      </w:tr>
      <w:tr w:rsidR="00147503" w:rsidRPr="00147503" w14:paraId="13F78FAD" w14:textId="77777777" w:rsidTr="00951A9A">
        <w:trPr>
          <w:trHeight w:val="325"/>
        </w:trPr>
        <w:tc>
          <w:tcPr>
            <w:tcW w:w="2719" w:type="dxa"/>
            <w:shd w:val="clear" w:color="auto" w:fill="auto"/>
          </w:tcPr>
          <w:p w14:paraId="7DCAA66F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Kwiecień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625FE596" w14:textId="5D187120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175</w:t>
            </w:r>
          </w:p>
        </w:tc>
      </w:tr>
      <w:tr w:rsidR="00147503" w:rsidRPr="00147503" w14:paraId="425F7A3E" w14:textId="77777777" w:rsidTr="00147503">
        <w:trPr>
          <w:trHeight w:val="325"/>
        </w:trPr>
        <w:tc>
          <w:tcPr>
            <w:tcW w:w="2719" w:type="dxa"/>
            <w:shd w:val="clear" w:color="auto" w:fill="FEE5E2"/>
          </w:tcPr>
          <w:p w14:paraId="1B4F8DB5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Maj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55FC1286" w14:textId="0EFE5FBA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193</w:t>
            </w:r>
          </w:p>
        </w:tc>
      </w:tr>
      <w:tr w:rsidR="00147503" w:rsidRPr="00147503" w14:paraId="15ACB2DD" w14:textId="77777777" w:rsidTr="00951A9A">
        <w:trPr>
          <w:trHeight w:val="325"/>
        </w:trPr>
        <w:tc>
          <w:tcPr>
            <w:tcW w:w="2719" w:type="dxa"/>
            <w:shd w:val="clear" w:color="auto" w:fill="auto"/>
          </w:tcPr>
          <w:p w14:paraId="63E17503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Czerwiec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5B52E1C9" w14:textId="74698826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165</w:t>
            </w:r>
          </w:p>
        </w:tc>
      </w:tr>
      <w:tr w:rsidR="00147503" w:rsidRPr="00147503" w14:paraId="610820C9" w14:textId="77777777" w:rsidTr="00147503">
        <w:trPr>
          <w:trHeight w:val="325"/>
        </w:trPr>
        <w:tc>
          <w:tcPr>
            <w:tcW w:w="2719" w:type="dxa"/>
            <w:shd w:val="clear" w:color="auto" w:fill="FEE5E2"/>
          </w:tcPr>
          <w:p w14:paraId="1D568FC5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Cs/>
                <w:color w:val="000000"/>
              </w:rPr>
              <w:t>Lipiec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1CD636FC" w14:textId="36C393BA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241</w:t>
            </w:r>
          </w:p>
        </w:tc>
      </w:tr>
      <w:tr w:rsidR="00147503" w:rsidRPr="00147503" w14:paraId="2D81848E" w14:textId="77777777" w:rsidTr="00951A9A">
        <w:trPr>
          <w:trHeight w:val="325"/>
        </w:trPr>
        <w:tc>
          <w:tcPr>
            <w:tcW w:w="2719" w:type="dxa"/>
            <w:shd w:val="clear" w:color="auto" w:fill="auto"/>
          </w:tcPr>
          <w:p w14:paraId="0FDEA48D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Sierpień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6B5B6D6B" w14:textId="49441712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250</w:t>
            </w:r>
          </w:p>
        </w:tc>
      </w:tr>
      <w:tr w:rsidR="00147503" w:rsidRPr="00147503" w14:paraId="54D037F9" w14:textId="77777777" w:rsidTr="00147503">
        <w:trPr>
          <w:trHeight w:val="325"/>
        </w:trPr>
        <w:tc>
          <w:tcPr>
            <w:tcW w:w="2719" w:type="dxa"/>
            <w:shd w:val="clear" w:color="auto" w:fill="FEE5E2"/>
          </w:tcPr>
          <w:p w14:paraId="5CC6F79A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Wrzesień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5815BBBD" w14:textId="4873F77B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306</w:t>
            </w:r>
          </w:p>
        </w:tc>
      </w:tr>
      <w:tr w:rsidR="00147503" w:rsidRPr="00147503" w14:paraId="2380D227" w14:textId="77777777" w:rsidTr="00951A9A">
        <w:trPr>
          <w:trHeight w:val="325"/>
        </w:trPr>
        <w:tc>
          <w:tcPr>
            <w:tcW w:w="2719" w:type="dxa"/>
            <w:shd w:val="clear" w:color="auto" w:fill="auto"/>
          </w:tcPr>
          <w:p w14:paraId="53001E07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Październik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468CD2D3" w14:textId="26F4B6C0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313</w:t>
            </w:r>
          </w:p>
        </w:tc>
      </w:tr>
      <w:tr w:rsidR="00147503" w:rsidRPr="00147503" w14:paraId="06CAF271" w14:textId="77777777" w:rsidTr="00147503">
        <w:trPr>
          <w:trHeight w:val="325"/>
        </w:trPr>
        <w:tc>
          <w:tcPr>
            <w:tcW w:w="2719" w:type="dxa"/>
            <w:shd w:val="clear" w:color="auto" w:fill="FEE5E2"/>
          </w:tcPr>
          <w:p w14:paraId="200AF26B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Listopad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5F02BAF3" w14:textId="041990CA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275</w:t>
            </w:r>
          </w:p>
        </w:tc>
      </w:tr>
      <w:tr w:rsidR="00147503" w:rsidRPr="00147503" w14:paraId="30D346D5" w14:textId="77777777" w:rsidTr="00951A9A">
        <w:trPr>
          <w:trHeight w:val="325"/>
        </w:trPr>
        <w:tc>
          <w:tcPr>
            <w:tcW w:w="2719" w:type="dxa"/>
            <w:shd w:val="clear" w:color="auto" w:fill="auto"/>
          </w:tcPr>
          <w:p w14:paraId="32C39DB0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7503">
              <w:rPr>
                <w:rFonts w:asciiTheme="majorHAnsi" w:hAnsiTheme="majorHAnsi" w:cstheme="majorHAnsi"/>
                <w:color w:val="000000"/>
              </w:rPr>
              <w:t>Grudzień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15852B1A" w14:textId="523195A1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236</w:t>
            </w:r>
          </w:p>
        </w:tc>
      </w:tr>
      <w:tr w:rsidR="00147503" w:rsidRPr="00147503" w14:paraId="05D40B90" w14:textId="77777777" w:rsidTr="00147503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FDACA1"/>
          </w:tcPr>
          <w:p w14:paraId="345130AC" w14:textId="77777777" w:rsidR="00147503" w:rsidRPr="00147503" w:rsidRDefault="00147503" w:rsidP="00951A9A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FDACA1"/>
          </w:tcPr>
          <w:p w14:paraId="29C5016A" w14:textId="0E628BC2" w:rsidR="00147503" w:rsidRPr="00147503" w:rsidRDefault="00FE66AA" w:rsidP="00951A9A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2896 </w:t>
            </w:r>
          </w:p>
        </w:tc>
      </w:tr>
    </w:tbl>
    <w:p w14:paraId="38A0352B" w14:textId="77777777" w:rsidR="004D05F0" w:rsidRPr="00913832" w:rsidRDefault="004D05F0" w:rsidP="001509A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022F16B1" w14:textId="77777777" w:rsidR="001509A2" w:rsidRPr="00991150" w:rsidRDefault="001509A2" w:rsidP="001509A2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768B88" wp14:editId="72D394C7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7904C" id="Grupa 36" o:spid="_x0000_s1026" style="position:absolute;margin-left:3.4pt;margin-top:12.4pt;width:36.35pt;height:23.3pt;z-index:25166540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38644AA" w14:textId="77777777" w:rsidR="001509A2" w:rsidRDefault="001509A2" w:rsidP="001509A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310508B9" w14:textId="77777777" w:rsidR="001509A2" w:rsidRDefault="001509A2" w:rsidP="001509A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1619FDB0" w14:textId="5130CDEA" w:rsidR="004C190F" w:rsidRDefault="004C190F" w:rsidP="004C190F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Liczba</w:t>
      </w:r>
      <w:r w:rsidRPr="004C190F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zakontraktowanych w 2020 roku mieszkań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dowodzi</w:t>
      </w:r>
      <w:r w:rsidRPr="004C190F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 atrakcyjności oferty Grupy ATA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L – to potwierdzenie dużego zainteresowania, jakim cieszą się nasze projekty oraz dopasowania realizowanych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lastRenderedPageBreak/>
        <w:t xml:space="preserve">inwestycji do potrzeb klientów. </w:t>
      </w:r>
      <w:r w:rsidRPr="004C190F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Pomimo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nadzwyczajnej pandemicznej sytuacji</w:t>
      </w:r>
      <w:r w:rsidRPr="004C190F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zrealizowaliśmy z</w:t>
      </w:r>
      <w:r w:rsidR="00480C1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godny z naszymi prognozami</w:t>
      </w:r>
      <w:r w:rsidRPr="004C190F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poziom sprzedaży,</w:t>
      </w:r>
      <w:r w:rsidR="00480C1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 czego jesteśmy zadowoleni. </w:t>
      </w:r>
      <w:r w:rsidRPr="004C190F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Jednocześnie wszystkie planowane na 2021 rok przedsięwzięcia są realizowane zgodnie z planem  </w:t>
      </w:r>
    </w:p>
    <w:p w14:paraId="183A9911" w14:textId="77777777" w:rsidR="001509A2" w:rsidRPr="00991150" w:rsidRDefault="001509A2" w:rsidP="001509A2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FF9539" wp14:editId="1D0C7A29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F3C41" id="Grupa 35" o:spid="_x0000_s1026" style="position:absolute;margin-left:414pt;margin-top:9.1pt;width:36.35pt;height:23.3pt;z-index:25166643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1B0EDE65" w14:textId="77777777" w:rsidR="001509A2" w:rsidRPr="00677427" w:rsidRDefault="001509A2" w:rsidP="001509A2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44209557" w14:textId="77777777" w:rsidR="001509A2" w:rsidRDefault="001509A2" w:rsidP="00913832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</w:p>
    <w:p w14:paraId="517B12F1" w14:textId="0F6B41D4" w:rsidR="00C01140" w:rsidRPr="00C01140" w:rsidRDefault="001509A2" w:rsidP="00480C1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ar-SA"/>
        </w:rPr>
      </w:pPr>
      <w:r w:rsidRPr="00967E0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czwartym kwartale 20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20</w:t>
      </w:r>
      <w:r w:rsidRPr="00967E0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roku nabywców znalazł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y 824</w:t>
      </w:r>
      <w:r w:rsidRPr="00967E0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lokal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Pr="00967E0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 oferty dewelopera,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</w:t>
      </w:r>
      <w:r w:rsidRPr="00967E0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wynik </w:t>
      </w:r>
      <w:r w:rsidR="0070484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wyższy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</w:t>
      </w:r>
      <w:r w:rsidR="0070484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</w:t>
      </w:r>
      <w:r w:rsidR="002679A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poziomu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2679A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sprzedaży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2679A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III kw. roku, kiedy to sprzedano </w:t>
      </w:r>
      <w:r w:rsidR="0070484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797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lokali</w:t>
      </w:r>
      <w:r w:rsidR="00480C1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C0114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Potencjał sprzedażowy spółki w kolejnych kwartałach jest wysoki.</w:t>
      </w:r>
      <w:r w:rsidR="00480C1C">
        <w:rPr>
          <w:rFonts w:asciiTheme="majorHAnsi" w:eastAsia="Times New Roman" w:hAnsiTheme="majorHAnsi" w:cstheme="majorHAnsi"/>
          <w:color w:val="FF0000"/>
          <w:sz w:val="22"/>
          <w:szCs w:val="22"/>
          <w:lang w:eastAsia="ar-SA"/>
        </w:rPr>
        <w:t xml:space="preserve"> </w:t>
      </w:r>
      <w:r w:rsidR="00480C1C" w:rsidRPr="00480C1C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Na koniec 2020 roku </w:t>
      </w:r>
      <w:r w:rsidR="00480C1C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ATAL </w:t>
      </w:r>
      <w:r w:rsidR="00480C1C" w:rsidRPr="00480C1C">
        <w:rPr>
          <w:rFonts w:asciiTheme="majorHAnsi" w:eastAsia="Times New Roman" w:hAnsiTheme="majorHAnsi" w:cstheme="majorHAnsi"/>
          <w:sz w:val="22"/>
          <w:szCs w:val="22"/>
          <w:lang w:eastAsia="ar-SA"/>
        </w:rPr>
        <w:t>mi</w:t>
      </w:r>
      <w:r w:rsidR="00480C1C">
        <w:rPr>
          <w:rFonts w:asciiTheme="majorHAnsi" w:eastAsia="Times New Roman" w:hAnsiTheme="majorHAnsi" w:cstheme="majorHAnsi"/>
          <w:sz w:val="22"/>
          <w:szCs w:val="22"/>
          <w:lang w:eastAsia="ar-SA"/>
        </w:rPr>
        <w:t>ał</w:t>
      </w:r>
      <w:r w:rsidR="00480C1C" w:rsidRPr="00480C1C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 ofercie </w:t>
      </w:r>
      <w:r w:rsidR="0070484D">
        <w:rPr>
          <w:rFonts w:asciiTheme="majorHAnsi" w:eastAsia="Times New Roman" w:hAnsiTheme="majorHAnsi" w:cstheme="majorHAnsi"/>
          <w:sz w:val="22"/>
          <w:szCs w:val="22"/>
          <w:lang w:eastAsia="ar-SA"/>
        </w:rPr>
        <w:t>4083</w:t>
      </w:r>
      <w:r w:rsidR="00480C1C" w:rsidRPr="00480C1C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wolne lokale w siedmiu największych aglomeracjach w kraju. </w:t>
      </w:r>
      <w:r w:rsidR="00C01140">
        <w:rPr>
          <w:rFonts w:asciiTheme="majorHAnsi" w:eastAsia="Times New Roman" w:hAnsiTheme="majorHAnsi" w:cstheme="majorHAnsi"/>
          <w:sz w:val="22"/>
          <w:szCs w:val="22"/>
          <w:lang w:eastAsia="ar-SA"/>
        </w:rPr>
        <w:t>W przygotowaniu są kolejne 32 projekty deweloperskie, któ</w:t>
      </w:r>
      <w:r w:rsidR="00BB6A9E">
        <w:rPr>
          <w:rFonts w:asciiTheme="majorHAnsi" w:eastAsia="Times New Roman" w:hAnsiTheme="majorHAnsi" w:cstheme="majorHAnsi"/>
          <w:sz w:val="22"/>
          <w:szCs w:val="22"/>
          <w:lang w:eastAsia="ar-SA"/>
        </w:rPr>
        <w:t>r</w:t>
      </w:r>
      <w:r w:rsidR="00C01140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e dostarczą ponad 8800 lokali. </w:t>
      </w:r>
    </w:p>
    <w:p w14:paraId="741229D7" w14:textId="44477B47" w:rsidR="00E5209F" w:rsidRDefault="00E5209F" w:rsidP="001509A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E5209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od stycznia do września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2020</w:t>
      </w:r>
      <w:r w:rsidRPr="00E5209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roku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E520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wygenerował skonsolidowane przychody na poziomie 671,1 mln zł, co oznacza wzrost o 60% rok do roku</w:t>
      </w:r>
      <w:r w:rsidRPr="00E5209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W tym samym okresie sprawozdawczym </w:t>
      </w:r>
      <w:r w:rsidRPr="00E520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spółka wypracowała 82,4 mln zł zysku netto </w:t>
      </w:r>
      <w:r w:rsidRPr="00E5209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przypadającego akcjonariuszom jednostki dominującej.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E5209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Marża brutto ze sprzedaży od stycznia do września 2020 r. wyniosła 19,7%, natomiast marża netto w tym okresie to 12,3%. W samym III kwartale b.r. marża ze sprzedaży wzrosła do 22,5%, a marża netto do 14,5%.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E5209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Spółka </w:t>
      </w:r>
      <w:r w:rsidRPr="00E520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od stycznia do września 2020 roku przekazała 1 783 lokale</w:t>
      </w:r>
      <w:r w:rsidRPr="00E5209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czyli o blisko 63% więcej niż w analogicznym okresie roku ubiegłego.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5615D15A" w14:textId="0983ABE5" w:rsidR="00D266E8" w:rsidRPr="00300A2A" w:rsidRDefault="00D266E8" w:rsidP="00B3398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</w:t>
      </w:r>
      <w:r w:rsidR="00D831A8"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pierwszych dziewięciu miesiącach 2020 roku </w:t>
      </w:r>
      <w:r w:rsidR="00D831A8" w:rsidRPr="00244F01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ATAL zainwestował </w:t>
      </w:r>
      <w:r w:rsidRPr="00244F01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37,5 mln zł </w:t>
      </w:r>
      <w:r w:rsidR="00D831A8" w:rsidRPr="00244F01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w bank ziemi</w:t>
      </w:r>
      <w:r w:rsidR="00D831A8"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w </w:t>
      </w:r>
      <w:r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pięciu </w:t>
      </w:r>
      <w:r w:rsidR="00D831A8"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miastach –</w:t>
      </w:r>
      <w:r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Katowicach, Warszawie, Krakowie, Łodzi i Trójmieście</w:t>
      </w:r>
      <w:r w:rsidR="00D831A8"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</w:t>
      </w:r>
      <w:r w:rsidRPr="00300A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Zsumowany PUM tych gruntów to ok. 76,3  tys. mkw. Oznacza to koszt zakupu mkw. PUM na poziomie 491 zł.  W całym zeszłym roku ATAL wydał na zakup nowych gruntów ponad 89,2 mln zł.</w:t>
      </w:r>
    </w:p>
    <w:p w14:paraId="2A3BC38F" w14:textId="152530A5" w:rsidR="00D86206" w:rsidRPr="00485C54" w:rsidRDefault="00064456" w:rsidP="00485C54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0644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20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20</w:t>
      </w:r>
      <w:r w:rsidRPr="000644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roku </w:t>
      </w:r>
      <w:r w:rsidRPr="00244F01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ATAL wprowadził do sprzedaży w sumie 13 projektów z </w:t>
      </w:r>
      <w:r w:rsidR="00D831A8" w:rsidRPr="00485C5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24</w:t>
      </w:r>
      <w:r w:rsidR="00E049A0" w:rsidRPr="00485C5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83</w:t>
      </w:r>
      <w:r w:rsidRPr="00485C5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 </w:t>
      </w:r>
      <w:r w:rsidR="00D831A8" w:rsidRPr="00485C5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mieszkaniami i </w:t>
      </w:r>
      <w:r w:rsidRPr="00485C5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lokalami</w:t>
      </w:r>
      <w:r w:rsidRPr="00244F0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0644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–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E5209F" w:rsidRPr="00E5209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Nowe Miasto Jagodno III i ATAL City Square we Wrocławiu, kolejna faza ATAL Aleja Pokoju</w:t>
      </w:r>
      <w:r w:rsidR="00B3398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piąty etap ATAL Residence Zabłocie</w:t>
      </w:r>
      <w:r w:rsidR="00E5209F" w:rsidRPr="00E5209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oraz </w:t>
      </w:r>
      <w:r w:rsidR="00B3398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czwarty etap </w:t>
      </w:r>
      <w:r w:rsidR="00E5209F" w:rsidRPr="00E5209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Apartamentów Przybyszewskiego 64 w Krakowie, ATAL Bosmańska, Przystań Letnica II i </w:t>
      </w:r>
      <w:r w:rsidR="00B3398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III oraz </w:t>
      </w:r>
      <w:r w:rsidR="00E5209F" w:rsidRPr="00E5209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Śląska 12 w Trójmieście, Apartamenty Drewnowska 43 IV i Nowe Miasto Polesie II w Łodzi</w:t>
      </w:r>
      <w:r w:rsidR="00347A69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a także </w:t>
      </w:r>
      <w:r w:rsidR="00E5209F" w:rsidRPr="00E5209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drugi etap gliwickiej inwestycji Apartamenty Karolinki</w:t>
      </w:r>
      <w:r w:rsidR="00347A69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oraz warszawski kompleks Bartycka 49 Apartamenty</w:t>
      </w:r>
      <w:r w:rsidR="00E5209F" w:rsidRPr="00E5209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</w:p>
    <w:p w14:paraId="51CA1DBD" w14:textId="77777777" w:rsidR="00D86206" w:rsidRPr="00991150" w:rsidRDefault="00D86206" w:rsidP="00D86206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E277B" wp14:editId="533D5061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82650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51E3BEDD" w14:textId="77777777" w:rsidR="00D86206" w:rsidRPr="004009C7" w:rsidRDefault="00D86206" w:rsidP="00D86206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291E1102" w14:textId="77777777" w:rsidR="00D86206" w:rsidRDefault="00D86206" w:rsidP="00D86206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418A01" wp14:editId="5758305D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18551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17F42B6" w14:textId="77777777" w:rsidR="00D86206" w:rsidRPr="00BB7A50" w:rsidRDefault="00D86206" w:rsidP="00D86206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0A2EF073" w14:textId="77777777" w:rsidR="00D86206" w:rsidRPr="004009C7" w:rsidRDefault="00D86206" w:rsidP="00D86206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45CB2553" w14:textId="77777777" w:rsidR="00D86206" w:rsidRPr="004009C7" w:rsidRDefault="00D86206" w:rsidP="00D86206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59CF3AD4" w14:textId="683D98BC" w:rsidR="005A29CA" w:rsidRPr="00485C54" w:rsidRDefault="00D86206" w:rsidP="00485C54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5A29CA" w:rsidRPr="0048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6"/>
    <w:rsid w:val="000147AE"/>
    <w:rsid w:val="0006361D"/>
    <w:rsid w:val="00064456"/>
    <w:rsid w:val="000E32D4"/>
    <w:rsid w:val="001357A0"/>
    <w:rsid w:val="00147503"/>
    <w:rsid w:val="001509A2"/>
    <w:rsid w:val="00187064"/>
    <w:rsid w:val="001E205C"/>
    <w:rsid w:val="002345BD"/>
    <w:rsid w:val="00244F01"/>
    <w:rsid w:val="0024608D"/>
    <w:rsid w:val="002679A2"/>
    <w:rsid w:val="00300A2A"/>
    <w:rsid w:val="00340213"/>
    <w:rsid w:val="00347A69"/>
    <w:rsid w:val="003B16D7"/>
    <w:rsid w:val="00480C1C"/>
    <w:rsid w:val="00482E69"/>
    <w:rsid w:val="00485C54"/>
    <w:rsid w:val="0049526E"/>
    <w:rsid w:val="004C190F"/>
    <w:rsid w:val="004D05F0"/>
    <w:rsid w:val="005545DD"/>
    <w:rsid w:val="005A29CA"/>
    <w:rsid w:val="005A5D90"/>
    <w:rsid w:val="006058E9"/>
    <w:rsid w:val="00661FD1"/>
    <w:rsid w:val="00680938"/>
    <w:rsid w:val="006B58F0"/>
    <w:rsid w:val="0070484D"/>
    <w:rsid w:val="0074684F"/>
    <w:rsid w:val="0076414C"/>
    <w:rsid w:val="00913832"/>
    <w:rsid w:val="00931C04"/>
    <w:rsid w:val="00967E03"/>
    <w:rsid w:val="009B5896"/>
    <w:rsid w:val="00A30D4F"/>
    <w:rsid w:val="00B33983"/>
    <w:rsid w:val="00B71A28"/>
    <w:rsid w:val="00BB6A9E"/>
    <w:rsid w:val="00BD7E95"/>
    <w:rsid w:val="00BE481E"/>
    <w:rsid w:val="00C01140"/>
    <w:rsid w:val="00CC5EAF"/>
    <w:rsid w:val="00D266E8"/>
    <w:rsid w:val="00D831A8"/>
    <w:rsid w:val="00D849DD"/>
    <w:rsid w:val="00D86206"/>
    <w:rsid w:val="00DC1391"/>
    <w:rsid w:val="00E049A0"/>
    <w:rsid w:val="00E122F8"/>
    <w:rsid w:val="00E32CD2"/>
    <w:rsid w:val="00E5209F"/>
    <w:rsid w:val="00E87AC5"/>
    <w:rsid w:val="00E90EF3"/>
    <w:rsid w:val="00EA7016"/>
    <w:rsid w:val="00EC3B6F"/>
    <w:rsid w:val="00F0144B"/>
    <w:rsid w:val="00F4457E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FAA"/>
  <w15:chartTrackingRefBased/>
  <w15:docId w15:val="{BB05DDC8-8F0B-4D8E-A47E-87587D16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206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86206"/>
    <w:rPr>
      <w:color w:val="000080"/>
      <w:u w:val="single"/>
    </w:rPr>
  </w:style>
  <w:style w:type="paragraph" w:styleId="Bezodstpw">
    <w:name w:val="No Spacing"/>
    <w:uiPriority w:val="1"/>
    <w:qFormat/>
    <w:rsid w:val="00D86206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56</cp:revision>
  <dcterms:created xsi:type="dcterms:W3CDTF">2020-12-30T12:26:00Z</dcterms:created>
  <dcterms:modified xsi:type="dcterms:W3CDTF">2021-01-04T15:52:00Z</dcterms:modified>
</cp:coreProperties>
</file>