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A0FA" w14:textId="77777777" w:rsidR="007832FD" w:rsidRPr="004F177C" w:rsidRDefault="007832FD" w:rsidP="007832FD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6FFC7DD" wp14:editId="1DA32D8C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EA10F" w14:textId="77777777" w:rsidR="007832FD" w:rsidRPr="004F177C" w:rsidRDefault="007832FD" w:rsidP="007832FD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AE5C199" w14:textId="77777777" w:rsidR="007832FD" w:rsidRDefault="007832FD" w:rsidP="007832FD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1B40DBE2" w14:textId="5875D0E1" w:rsidR="007832FD" w:rsidRPr="005732BB" w:rsidRDefault="007832FD" w:rsidP="007832FD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2239A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30 czerwca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4023A7" w14:textId="77777777" w:rsidR="007832FD" w:rsidRPr="00D42FBC" w:rsidRDefault="007832FD" w:rsidP="007832FD">
      <w:pPr>
        <w:rPr>
          <w:rFonts w:ascii="Calibri Light" w:hAnsi="Calibri Light" w:cs="Calibri Light"/>
        </w:rPr>
      </w:pPr>
    </w:p>
    <w:p w14:paraId="2E56EA24" w14:textId="0CB8FAB4" w:rsidR="002239A2" w:rsidRDefault="002239A2" w:rsidP="0096689D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WZA </w:t>
      </w:r>
      <w:r w:rsidR="007832FD">
        <w:rPr>
          <w:rFonts w:ascii="Calibri" w:eastAsia="Calibri" w:hAnsi="Calibri" w:cs="Calibri"/>
          <w:b/>
          <w:bCs/>
          <w:sz w:val="48"/>
          <w:szCs w:val="48"/>
        </w:rPr>
        <w:t>ATAL</w:t>
      </w:r>
      <w:r w:rsidR="00C47069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z w:val="48"/>
          <w:szCs w:val="48"/>
        </w:rPr>
        <w:t>zatwierdziło wypłatę dywidendy</w:t>
      </w:r>
    </w:p>
    <w:p w14:paraId="02E924D9" w14:textId="4EF63679" w:rsidR="002239A2" w:rsidRDefault="002239A2" w:rsidP="0096689D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</w:p>
    <w:p w14:paraId="59DDC2AF" w14:textId="66E9752A" w:rsidR="002239A2" w:rsidRDefault="002239A2" w:rsidP="00793F0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2239A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dniu 30 czerwca br. Walne Zgromadzenie Akcjonariuszy ATAL zatwierdziło wypłatę dywidendy w wysokości </w:t>
      </w:r>
      <w:r w:rsidR="004D5B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80% </w:t>
      </w:r>
      <w:r w:rsidR="004D5B73" w:rsidRPr="004D5B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zeszłorocznego zysku netto jednostki dominującej. Oznacza to, że do akcjonariuszy trafi 117,3 mln złotych, czyli 3,03 zł na akcję. Pozostałą część wypracowanego zysku – 28,4 mln zł – </w:t>
      </w:r>
      <w:r w:rsidR="004D5B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zasili </w:t>
      </w:r>
      <w:r w:rsidR="004D5B73" w:rsidRPr="004D5B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kapitał zapasowy. </w:t>
      </w:r>
      <w:r w:rsidRPr="002239A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Dzień dywidendy ustalono na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7</w:t>
      </w:r>
      <w:r w:rsidRPr="002239A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lipca</w:t>
      </w:r>
      <w:r w:rsidRPr="002239A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a termin wypłaty na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15</w:t>
      </w:r>
      <w:r w:rsidRPr="002239A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lipca br. </w:t>
      </w:r>
      <w:r w:rsidR="004D5B73" w:rsidRPr="004D5B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Od początku obecności ATAL na GPW łączna kwota wypłaconej dywidendy to 524 mln zł.</w:t>
      </w:r>
    </w:p>
    <w:p w14:paraId="484BC559" w14:textId="43538641" w:rsidR="008F1C6D" w:rsidRPr="004D5B73" w:rsidRDefault="002239A2" w:rsidP="004D5B73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75954479"/>
      <w:r w:rsidRPr="002239A2">
        <w:rPr>
          <w:rFonts w:asciiTheme="majorHAnsi" w:hAnsiTheme="majorHAnsi" w:cstheme="majorHAnsi"/>
          <w:sz w:val="22"/>
          <w:szCs w:val="22"/>
        </w:rPr>
        <w:t>ATAL jest spółką dywidendową. W 2016 roku została wypłacona dywidenda w wysokości 0,61 zł na akcję, co łącznie dało kwotę 23,</w:t>
      </w:r>
      <w:r w:rsidR="00C27126"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 w:rsidR="00C27126">
        <w:rPr>
          <w:rFonts w:asciiTheme="majorHAnsi" w:hAnsiTheme="majorHAnsi" w:cstheme="majorHAnsi"/>
          <w:sz w:val="22"/>
          <w:szCs w:val="22"/>
        </w:rPr>
        <w:t xml:space="preserve">ok. </w:t>
      </w:r>
      <w:r w:rsidRPr="002239A2">
        <w:rPr>
          <w:rFonts w:asciiTheme="majorHAnsi" w:hAnsiTheme="majorHAnsi" w:cstheme="majorHAnsi"/>
          <w:sz w:val="22"/>
          <w:szCs w:val="22"/>
        </w:rPr>
        <w:t xml:space="preserve">50% zysku netto </w:t>
      </w:r>
      <w:r w:rsidR="00C27126"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="00C27126" w:rsidRPr="002239A2"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 xml:space="preserve">z 2015 roku. W 2017 roku ATAL wypłacił akcjonariuszom 1,68 zł na akcję, czyli ok. 65 mln zł – co stanowiło </w:t>
      </w:r>
      <w:r w:rsidR="00C27126"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 w:rsidR="00C27126">
        <w:rPr>
          <w:rFonts w:asciiTheme="majorHAnsi" w:hAnsiTheme="majorHAnsi" w:cstheme="majorHAnsi"/>
          <w:sz w:val="22"/>
          <w:szCs w:val="22"/>
        </w:rPr>
        <w:t xml:space="preserve"> </w:t>
      </w:r>
      <w:r w:rsidR="00C27126"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 w:rsidR="00C27126">
        <w:rPr>
          <w:rFonts w:asciiTheme="majorHAnsi" w:hAnsiTheme="majorHAnsi" w:cstheme="majorHAnsi"/>
          <w:sz w:val="22"/>
          <w:szCs w:val="22"/>
        </w:rPr>
        <w:t xml:space="preserve">ponad </w:t>
      </w:r>
      <w:r w:rsidRPr="002239A2">
        <w:rPr>
          <w:rFonts w:asciiTheme="majorHAnsi" w:hAnsiTheme="majorHAnsi" w:cstheme="majorHAnsi"/>
          <w:sz w:val="22"/>
          <w:szCs w:val="22"/>
        </w:rPr>
        <w:t>80% 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 w:rsidR="00C27126"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 xml:space="preserve">. W zeszłym roku jednorazowo zmieniono politykę dywidendy ze względu na sytuację związaną z pandemią </w:t>
      </w:r>
      <w:proofErr w:type="spellStart"/>
      <w:r>
        <w:rPr>
          <w:rFonts w:asciiTheme="majorHAnsi" w:hAnsiTheme="majorHAnsi" w:cstheme="majorHAnsi"/>
          <w:sz w:val="22"/>
          <w:szCs w:val="22"/>
        </w:rPr>
        <w:t>koronawirusa</w:t>
      </w:r>
      <w:proofErr w:type="spellEnd"/>
      <w:r>
        <w:rPr>
          <w:rFonts w:asciiTheme="majorHAnsi" w:hAnsiTheme="majorHAnsi" w:cstheme="majorHAnsi"/>
          <w:sz w:val="22"/>
          <w:szCs w:val="22"/>
        </w:rPr>
        <w:t>.</w:t>
      </w:r>
    </w:p>
    <w:bookmarkEnd w:id="1"/>
    <w:p w14:paraId="7BA26520" w14:textId="77777777" w:rsidR="007832FD" w:rsidRPr="00991150" w:rsidRDefault="007832FD" w:rsidP="007832FD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17198C" wp14:editId="493BC07D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6DB86" id="Grupa 36" o:spid="_x0000_s1026" style="position:absolute;margin-left:3.4pt;margin-top:12.4pt;width:36.35pt;height:23.3pt;z-index:25166233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200E86CC" w14:textId="77777777" w:rsidR="007832FD" w:rsidRDefault="007832FD" w:rsidP="007832FD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515CF6B5" w14:textId="4AAAF166" w:rsidR="007832FD" w:rsidRPr="002239A2" w:rsidRDefault="002239A2" w:rsidP="002239A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4D5B73">
        <w:rPr>
          <w:rFonts w:asciiTheme="majorHAnsi" w:eastAsia="Times New Roman" w:hAnsiTheme="majorHAnsi" w:cstheme="majorHAnsi"/>
          <w:bCs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5450D5" wp14:editId="6B8880B0">
                <wp:simplePos x="0" y="0"/>
                <wp:positionH relativeFrom="margin">
                  <wp:align>right</wp:align>
                </wp:positionH>
                <wp:positionV relativeFrom="paragraph">
                  <wp:posOffset>702310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4958B" id="Grupa 35" o:spid="_x0000_s1026" style="position:absolute;margin-left:-14.85pt;margin-top:55.3pt;width:36.35pt;height:23.3pt;z-index:251663360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Pr="004D5B7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Już w trakcie pierwszej oferty</w:t>
      </w:r>
      <w:r w:rsidR="004D5B7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publicznej</w:t>
      </w:r>
      <w:r w:rsidRPr="004D5B7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oraz debiutu na GPW zapowiadaliśmy, że ATAL to spółka dywidendowa, której celem jest dzielenie się wypracowanym zyskiem z akcjonariuszami. </w:t>
      </w:r>
      <w:r w:rsidR="004D5B73" w:rsidRPr="004D5B7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Niebawem do naszych inwestorów trafi 117,3 mln złotych z zeszłorocznego wyniku netto. Wówczas łączna kwota wypłaconej dywidendy przez ATAL – od początku obecności na GPW – wyniesie ponad 0,5 mld zł</w:t>
      </w:r>
      <w:r w:rsidR="004D5B7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7832FD"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="007832FD"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="007832FD"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Zbigniew </w:t>
      </w:r>
      <w:proofErr w:type="spellStart"/>
      <w:r w:rsidR="007832FD"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Juroszek</w:t>
      </w:r>
      <w:proofErr w:type="spellEnd"/>
      <w:r w:rsidR="007832FD"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, Prezes ATAL</w:t>
      </w:r>
      <w:r w:rsidR="007832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="007832FD"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4623E842" w14:textId="207B466C" w:rsidR="007832FD" w:rsidRDefault="007832FD" w:rsidP="007832FD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4AC63528" w14:textId="77777777" w:rsidR="002239A2" w:rsidRDefault="002239A2" w:rsidP="002239A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550E88CD" w14:textId="44441FA0" w:rsidR="002239A2" w:rsidRPr="004D5B73" w:rsidRDefault="00C27126" w:rsidP="007570DE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Grupa </w:t>
      </w:r>
      <w:r w:rsidR="004D5B73" w:rsidRPr="004D5B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w pierwszym kwartale 2021 roku wygenerował skonsolidowane przychody na poziomie aż 287,37 mln zł. To wynik o 55% wyższy niż przed rokiem. W tym okresie sprawozdawczym wynik netto przypisany akcjonariuszom jednostki dominującej wyniósł 48,50 mln zł – wzrost o 117% </w:t>
      </w:r>
      <w:proofErr w:type="spellStart"/>
      <w:r w:rsidR="004D5B73" w:rsidRPr="004D5B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rdr</w:t>
      </w:r>
      <w:proofErr w:type="spellEnd"/>
      <w:r w:rsidR="004D5B73" w:rsidRPr="004D5B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Marża brutto ze sprzedaży od stycznia do marca wyniosła 22,8%. Marża netto wyniosła zaś 16,9%. Potencjał przekazań na ten rok wynosi nawet do 4 tys. mieszkań. Tegoroczny poziom sprzedaży też może wynieść ok. 4 tys. lokali.</w:t>
      </w:r>
    </w:p>
    <w:p w14:paraId="7AF4C31B" w14:textId="301963C0" w:rsidR="00E278D3" w:rsidRDefault="007832FD" w:rsidP="007570DE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54108">
        <w:rPr>
          <w:rFonts w:asciiTheme="majorHAnsi" w:hAnsiTheme="majorHAnsi" w:cstheme="majorHAnsi"/>
          <w:sz w:val="22"/>
          <w:szCs w:val="22"/>
        </w:rPr>
        <w:t xml:space="preserve">W </w:t>
      </w:r>
      <w:r w:rsidR="00534304">
        <w:rPr>
          <w:rFonts w:asciiTheme="majorHAnsi" w:hAnsiTheme="majorHAnsi" w:cstheme="majorHAnsi"/>
          <w:sz w:val="22"/>
          <w:szCs w:val="22"/>
        </w:rPr>
        <w:t xml:space="preserve">I kw.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 w:rsidR="00534304"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 </w:t>
      </w:r>
      <w:r w:rsidR="00786CF6" w:rsidRPr="00A25007">
        <w:rPr>
          <w:rFonts w:asciiTheme="majorHAnsi" w:hAnsiTheme="majorHAnsi" w:cstheme="majorHAnsi"/>
          <w:sz w:val="22"/>
          <w:szCs w:val="22"/>
        </w:rPr>
        <w:t>2</w:t>
      </w:r>
      <w:r w:rsidRPr="00A25007">
        <w:rPr>
          <w:rFonts w:asciiTheme="majorHAnsi" w:hAnsiTheme="majorHAnsi" w:cstheme="majorHAnsi"/>
          <w:sz w:val="22"/>
          <w:szCs w:val="22"/>
        </w:rPr>
        <w:t xml:space="preserve"> now</w:t>
      </w:r>
      <w:r w:rsidR="00DB453A" w:rsidRPr="00A25007">
        <w:rPr>
          <w:rFonts w:asciiTheme="majorHAnsi" w:hAnsiTheme="majorHAnsi" w:cstheme="majorHAnsi"/>
          <w:sz w:val="22"/>
          <w:szCs w:val="22"/>
        </w:rPr>
        <w:t>e</w:t>
      </w:r>
      <w:r w:rsidRPr="00A25007">
        <w:rPr>
          <w:rFonts w:asciiTheme="majorHAnsi" w:hAnsiTheme="majorHAnsi" w:cstheme="majorHAnsi"/>
          <w:sz w:val="22"/>
          <w:szCs w:val="22"/>
        </w:rPr>
        <w:t xml:space="preserve"> grunt</w:t>
      </w:r>
      <w:r w:rsidR="00DB453A" w:rsidRPr="00A25007">
        <w:rPr>
          <w:rFonts w:asciiTheme="majorHAnsi" w:hAnsiTheme="majorHAnsi" w:cstheme="majorHAnsi"/>
          <w:sz w:val="22"/>
          <w:szCs w:val="22"/>
        </w:rPr>
        <w:t>y</w:t>
      </w:r>
      <w:r w:rsidRPr="00A25007">
        <w:rPr>
          <w:rFonts w:asciiTheme="majorHAnsi" w:hAnsiTheme="majorHAnsi" w:cstheme="majorHAnsi"/>
          <w:sz w:val="22"/>
          <w:szCs w:val="22"/>
        </w:rPr>
        <w:t xml:space="preserve"> inwestycyjn</w:t>
      </w:r>
      <w:r w:rsidR="00DB453A" w:rsidRPr="00A25007">
        <w:rPr>
          <w:rFonts w:asciiTheme="majorHAnsi" w:hAnsiTheme="majorHAnsi" w:cstheme="majorHAnsi"/>
          <w:sz w:val="22"/>
          <w:szCs w:val="22"/>
        </w:rPr>
        <w:t>e</w:t>
      </w:r>
      <w:r w:rsidRPr="00A25007">
        <w:rPr>
          <w:rFonts w:asciiTheme="majorHAnsi" w:hAnsiTheme="majorHAnsi" w:cstheme="majorHAnsi"/>
          <w:sz w:val="22"/>
          <w:szCs w:val="22"/>
        </w:rPr>
        <w:t xml:space="preserve"> w </w:t>
      </w:r>
      <w:r w:rsidR="00786CF6" w:rsidRPr="00A25007">
        <w:rPr>
          <w:rFonts w:asciiTheme="majorHAnsi" w:hAnsiTheme="majorHAnsi" w:cstheme="majorHAnsi"/>
          <w:sz w:val="22"/>
          <w:szCs w:val="22"/>
        </w:rPr>
        <w:t>Kato</w:t>
      </w:r>
      <w:r w:rsidR="00DB453A" w:rsidRPr="00A25007">
        <w:rPr>
          <w:rFonts w:asciiTheme="majorHAnsi" w:hAnsiTheme="majorHAnsi" w:cstheme="majorHAnsi"/>
          <w:sz w:val="22"/>
          <w:szCs w:val="22"/>
        </w:rPr>
        <w:t>wicach</w:t>
      </w:r>
      <w:r w:rsidR="00786CF6" w:rsidRPr="00A25007">
        <w:rPr>
          <w:rFonts w:asciiTheme="majorHAnsi" w:hAnsiTheme="majorHAnsi" w:cstheme="majorHAnsi"/>
          <w:sz w:val="22"/>
          <w:szCs w:val="22"/>
        </w:rPr>
        <w:t xml:space="preserve"> i </w:t>
      </w:r>
      <w:r w:rsidR="00DB453A" w:rsidRPr="00A25007">
        <w:rPr>
          <w:rFonts w:asciiTheme="majorHAnsi" w:hAnsiTheme="majorHAnsi" w:cstheme="majorHAnsi"/>
          <w:sz w:val="22"/>
          <w:szCs w:val="22"/>
        </w:rPr>
        <w:t>P</w:t>
      </w:r>
      <w:r w:rsidR="00786CF6" w:rsidRPr="00A25007">
        <w:rPr>
          <w:rFonts w:asciiTheme="majorHAnsi" w:hAnsiTheme="majorHAnsi" w:cstheme="majorHAnsi"/>
          <w:sz w:val="22"/>
          <w:szCs w:val="22"/>
        </w:rPr>
        <w:t>ozna</w:t>
      </w:r>
      <w:r w:rsidR="00DB453A" w:rsidRPr="00A25007">
        <w:rPr>
          <w:rFonts w:asciiTheme="majorHAnsi" w:hAnsiTheme="majorHAnsi" w:cstheme="majorHAnsi"/>
          <w:sz w:val="22"/>
          <w:szCs w:val="22"/>
        </w:rPr>
        <w:t xml:space="preserve">niu.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52 mln zł, w przeliczeniu na 1 mkw. PUM to </w:t>
      </w:r>
      <w:r w:rsidRPr="00A25007">
        <w:rPr>
          <w:rFonts w:asciiTheme="majorHAnsi" w:hAnsiTheme="majorHAnsi" w:cstheme="majorHAnsi"/>
          <w:sz w:val="22"/>
          <w:szCs w:val="22"/>
        </w:rPr>
        <w:t>6</w:t>
      </w:r>
      <w:r w:rsidR="00786CF6" w:rsidRPr="00A25007">
        <w:rPr>
          <w:rFonts w:asciiTheme="majorHAnsi" w:hAnsiTheme="majorHAnsi" w:cstheme="majorHAnsi"/>
          <w:sz w:val="22"/>
          <w:szCs w:val="22"/>
        </w:rPr>
        <w:t>48</w:t>
      </w:r>
      <w:r w:rsidRPr="00A25007">
        <w:rPr>
          <w:rFonts w:asciiTheme="majorHAnsi" w:hAnsiTheme="majorHAnsi" w:cstheme="majorHAnsi"/>
          <w:sz w:val="22"/>
          <w:szCs w:val="22"/>
        </w:rPr>
        <w:t xml:space="preserve"> złotych, co </w:t>
      </w:r>
      <w:r w:rsidR="00A25007"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 w:rsidR="00A25007"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 w:rsidR="00A25007"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 w:rsidR="00A25007"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>ereny pozwolą na realizację 8</w:t>
      </w:r>
      <w:r w:rsidR="00786CF6" w:rsidRPr="00A25007">
        <w:rPr>
          <w:rFonts w:asciiTheme="majorHAnsi" w:hAnsiTheme="majorHAnsi" w:cstheme="majorHAnsi"/>
          <w:sz w:val="22"/>
          <w:szCs w:val="22"/>
        </w:rPr>
        <w:t>0</w:t>
      </w:r>
      <w:r w:rsidRPr="00A25007">
        <w:rPr>
          <w:rFonts w:asciiTheme="majorHAnsi" w:hAnsiTheme="majorHAnsi" w:cstheme="majorHAnsi"/>
          <w:sz w:val="22"/>
          <w:szCs w:val="22"/>
        </w:rPr>
        <w:t xml:space="preserve"> tys. mkw. PUM.</w:t>
      </w:r>
      <w:r w:rsidR="00A25007"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 xml:space="preserve">Obecny bank ziemi w posiadaniu spółki </w:t>
      </w:r>
      <w:r w:rsidR="00E278D3">
        <w:rPr>
          <w:rFonts w:asciiTheme="majorHAnsi" w:hAnsiTheme="majorHAnsi" w:cstheme="majorHAnsi"/>
          <w:sz w:val="22"/>
          <w:szCs w:val="22"/>
        </w:rPr>
        <w:t xml:space="preserve">obejmuje ponad milion mkw. PUM, co </w:t>
      </w:r>
      <w:r w:rsidRPr="00254108">
        <w:rPr>
          <w:rFonts w:asciiTheme="majorHAnsi" w:hAnsiTheme="majorHAnsi" w:cstheme="majorHAnsi"/>
          <w:sz w:val="22"/>
          <w:szCs w:val="22"/>
        </w:rPr>
        <w:t>w pełni zabezpiecza plany inwestycyjne spółki na najbliższe lata.</w:t>
      </w:r>
    </w:p>
    <w:p w14:paraId="518BC026" w14:textId="77777777" w:rsidR="007832FD" w:rsidRDefault="007832FD" w:rsidP="007832FD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95754A2" w14:textId="77777777" w:rsidR="007832FD" w:rsidRPr="00991150" w:rsidRDefault="007832FD" w:rsidP="007832FD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815492" wp14:editId="1F9669E4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A0C09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2656BB19" w14:textId="77777777" w:rsidR="007832FD" w:rsidRPr="004009C7" w:rsidRDefault="007832FD" w:rsidP="007832FD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68546574" w14:textId="77777777" w:rsidR="007832FD" w:rsidRDefault="007832FD" w:rsidP="007832FD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691C2E" wp14:editId="236AEE13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04772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08C4F5E6" w14:textId="77777777" w:rsidR="007832FD" w:rsidRPr="00BB7A50" w:rsidRDefault="007832FD" w:rsidP="007832FD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071A3B78" w14:textId="77777777" w:rsidR="007832FD" w:rsidRPr="004009C7" w:rsidRDefault="007832FD" w:rsidP="007832FD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146825F1" w14:textId="77777777" w:rsidR="007832FD" w:rsidRPr="004009C7" w:rsidRDefault="007832FD" w:rsidP="007832FD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 xml:space="preserve">Agnieszka </w:t>
      </w:r>
      <w:proofErr w:type="spellStart"/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Fabich-Laszkowska</w:t>
      </w:r>
      <w:proofErr w:type="spellEnd"/>
    </w:p>
    <w:p w14:paraId="78DBC2EC" w14:textId="21D1E307" w:rsidR="0027624C" w:rsidRDefault="007832FD" w:rsidP="007832FD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3D19D4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 Manager</w:t>
      </w:r>
    </w:p>
    <w:p w14:paraId="27DD7E03" w14:textId="0BFF50CC" w:rsidR="0027624C" w:rsidRDefault="0027624C" w:rsidP="007832FD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27624C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Łukasz Borkowski</w:t>
      </w:r>
    </w:p>
    <w:p w14:paraId="5CCB6000" w14:textId="4000325E" w:rsidR="0027624C" w:rsidRPr="0027624C" w:rsidRDefault="0027624C" w:rsidP="007832FD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</w:pPr>
      <w:proofErr w:type="spellStart"/>
      <w:r w:rsidRPr="0027624C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Head</w:t>
      </w:r>
      <w:proofErr w:type="spellEnd"/>
      <w:r w:rsidRPr="0027624C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 xml:space="preserve"> of </w:t>
      </w:r>
      <w:proofErr w:type="spellStart"/>
      <w:r w:rsidRPr="0027624C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Corporate</w:t>
      </w:r>
      <w:proofErr w:type="spellEnd"/>
      <w:r w:rsidRPr="0027624C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 xml:space="preserve"> Communications &amp; Investor Relations</w:t>
      </w:r>
    </w:p>
    <w:p w14:paraId="01658EE6" w14:textId="77777777" w:rsidR="0027624C" w:rsidRDefault="0027624C" w:rsidP="0027624C">
      <w:pPr>
        <w:suppressAutoHyphens/>
        <w:spacing w:line="240" w:lineRule="auto"/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6280C72A" w14:textId="77777777" w:rsidR="0027624C" w:rsidRDefault="0027624C" w:rsidP="007832FD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</w:p>
    <w:p w14:paraId="0507A456" w14:textId="77777777" w:rsidR="0027624C" w:rsidRPr="0027624C" w:rsidRDefault="0027624C" w:rsidP="007832FD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</w:p>
    <w:p w14:paraId="3E16E187" w14:textId="77777777" w:rsidR="007832FD" w:rsidRPr="00432AAE" w:rsidRDefault="007832FD" w:rsidP="007832FD">
      <w:pPr>
        <w:spacing w:line="240" w:lineRule="auto"/>
        <w:rPr>
          <w:rFonts w:asciiTheme="majorHAnsi" w:hAnsiTheme="majorHAnsi" w:cstheme="majorHAnsi"/>
        </w:rPr>
      </w:pPr>
    </w:p>
    <w:p w14:paraId="0ED6C765" w14:textId="77777777" w:rsidR="007832FD" w:rsidRPr="00677427" w:rsidRDefault="007832FD" w:rsidP="007832FD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ar-SA"/>
        </w:rPr>
      </w:pPr>
    </w:p>
    <w:p w14:paraId="60AC2EE1" w14:textId="77777777" w:rsidR="007832FD" w:rsidRDefault="007832FD" w:rsidP="007832FD"/>
    <w:p w14:paraId="488F48A0" w14:textId="77777777" w:rsidR="007832FD" w:rsidRDefault="007832FD" w:rsidP="007832FD"/>
    <w:p w14:paraId="3BE208A1" w14:textId="77777777" w:rsidR="007832FD" w:rsidRDefault="007832FD" w:rsidP="007832FD"/>
    <w:p w14:paraId="6971CE8B" w14:textId="77777777" w:rsidR="007832FD" w:rsidRPr="00D90B98" w:rsidRDefault="007832FD" w:rsidP="007832FD"/>
    <w:bookmarkEnd w:id="0"/>
    <w:p w14:paraId="4E0DA454" w14:textId="77777777" w:rsidR="007832FD" w:rsidRDefault="007832FD" w:rsidP="007832FD"/>
    <w:p w14:paraId="7C6611B0" w14:textId="77777777" w:rsidR="007832FD" w:rsidRDefault="007832FD" w:rsidP="007832FD"/>
    <w:p w14:paraId="72C191B5" w14:textId="77777777" w:rsidR="007832FD" w:rsidRDefault="007832FD" w:rsidP="007832FD"/>
    <w:p w14:paraId="6F37C3BA" w14:textId="77777777" w:rsidR="00B0146A" w:rsidRDefault="00B0146A"/>
    <w:sectPr w:rsidR="00B0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FD"/>
    <w:rsid w:val="00064002"/>
    <w:rsid w:val="000B7E3A"/>
    <w:rsid w:val="001335F8"/>
    <w:rsid w:val="001B4D26"/>
    <w:rsid w:val="002239A2"/>
    <w:rsid w:val="0027624C"/>
    <w:rsid w:val="002C2425"/>
    <w:rsid w:val="00333548"/>
    <w:rsid w:val="00345E75"/>
    <w:rsid w:val="00360D9D"/>
    <w:rsid w:val="00362835"/>
    <w:rsid w:val="0036601C"/>
    <w:rsid w:val="003B1D2B"/>
    <w:rsid w:val="003D742F"/>
    <w:rsid w:val="00461625"/>
    <w:rsid w:val="0046629C"/>
    <w:rsid w:val="004D5B73"/>
    <w:rsid w:val="00507CD6"/>
    <w:rsid w:val="00516C24"/>
    <w:rsid w:val="00534304"/>
    <w:rsid w:val="005A0444"/>
    <w:rsid w:val="00605934"/>
    <w:rsid w:val="00676E27"/>
    <w:rsid w:val="006E2B3C"/>
    <w:rsid w:val="0075126D"/>
    <w:rsid w:val="007570DE"/>
    <w:rsid w:val="007832FD"/>
    <w:rsid w:val="00786CF6"/>
    <w:rsid w:val="00793F07"/>
    <w:rsid w:val="00795822"/>
    <w:rsid w:val="008F1C6D"/>
    <w:rsid w:val="00932330"/>
    <w:rsid w:val="0096689D"/>
    <w:rsid w:val="009D09A4"/>
    <w:rsid w:val="00A25007"/>
    <w:rsid w:val="00B0146A"/>
    <w:rsid w:val="00B532F3"/>
    <w:rsid w:val="00B646BB"/>
    <w:rsid w:val="00BD3F7D"/>
    <w:rsid w:val="00C1585E"/>
    <w:rsid w:val="00C27126"/>
    <w:rsid w:val="00C31D35"/>
    <w:rsid w:val="00C46134"/>
    <w:rsid w:val="00C47069"/>
    <w:rsid w:val="00C9107F"/>
    <w:rsid w:val="00CA1B8C"/>
    <w:rsid w:val="00CE157C"/>
    <w:rsid w:val="00D7669C"/>
    <w:rsid w:val="00D94E35"/>
    <w:rsid w:val="00D96E7E"/>
    <w:rsid w:val="00DB453A"/>
    <w:rsid w:val="00E278D3"/>
    <w:rsid w:val="00E35FD0"/>
    <w:rsid w:val="00E96D8B"/>
    <w:rsid w:val="00EB220A"/>
    <w:rsid w:val="00ED6FF8"/>
    <w:rsid w:val="00F242BC"/>
    <w:rsid w:val="00F54ED6"/>
    <w:rsid w:val="00F67583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BFE4"/>
  <w15:chartTrackingRefBased/>
  <w15:docId w15:val="{63EE7DD1-579C-4B2C-9ADF-726A213C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FD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32FD"/>
    <w:pPr>
      <w:spacing w:after="0" w:line="240" w:lineRule="auto"/>
    </w:pPr>
    <w:rPr>
      <w:rFonts w:eastAsiaTheme="minorEastAsia"/>
      <w:sz w:val="21"/>
      <w:szCs w:val="21"/>
    </w:rPr>
  </w:style>
  <w:style w:type="paragraph" w:styleId="NormalnyWeb">
    <w:name w:val="Normal (Web)"/>
    <w:basedOn w:val="Normalny"/>
    <w:rsid w:val="002239A2"/>
    <w:pPr>
      <w:widowControl w:val="0"/>
      <w:suppressAutoHyphens/>
      <w:spacing w:before="100" w:after="100" w:line="200" w:lineRule="atLeast"/>
    </w:pPr>
    <w:rPr>
      <w:rFonts w:ascii="Times New Roman" w:eastAsia="Times New Roman" w:hAnsi="Times New Roman" w:cs="Times New Roman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</cp:revision>
  <dcterms:created xsi:type="dcterms:W3CDTF">2021-06-30T10:49:00Z</dcterms:created>
  <dcterms:modified xsi:type="dcterms:W3CDTF">2021-06-30T12:07:00Z</dcterms:modified>
</cp:coreProperties>
</file>