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5B8DF" w14:textId="77777777" w:rsidR="004C1B04" w:rsidRDefault="004C1B04" w:rsidP="004C1B04">
      <w:pPr>
        <w:spacing w:before="240" w:after="120" w:line="276" w:lineRule="auto"/>
        <w:jc w:val="right"/>
        <w:rPr>
          <w:rFonts w:ascii="Calibri" w:hAnsi="Calibri" w:cs="Calibri"/>
          <w:b/>
          <w:sz w:val="40"/>
          <w:szCs w:val="40"/>
        </w:rPr>
      </w:pPr>
      <w:r w:rsidRPr="009906C6">
        <w:rPr>
          <w:rFonts w:ascii="Calibri" w:hAnsi="Calibri" w:cs="Calibri"/>
          <w:b/>
        </w:rPr>
        <w:t xml:space="preserve">Warszawa, </w:t>
      </w:r>
      <w:r w:rsidR="00916F59">
        <w:rPr>
          <w:rFonts w:ascii="Calibri" w:hAnsi="Calibri" w:cs="Calibri"/>
          <w:b/>
        </w:rPr>
        <w:t>24 stycznia 2020</w:t>
      </w:r>
      <w:r w:rsidRPr="009906C6">
        <w:rPr>
          <w:rFonts w:ascii="Calibri" w:hAnsi="Calibri" w:cs="Calibri"/>
          <w:b/>
        </w:rPr>
        <w:t xml:space="preserve"> roku</w:t>
      </w:r>
    </w:p>
    <w:p w14:paraId="7B4235A6" w14:textId="77777777" w:rsidR="004C1B04" w:rsidRDefault="00916F59" w:rsidP="004C1B04">
      <w:pPr>
        <w:spacing w:before="240" w:after="120" w:line="276" w:lineRule="auto"/>
        <w:jc w:val="center"/>
        <w:rPr>
          <w:rFonts w:ascii="Calibri" w:hAnsi="Calibri" w:cs="Calibri"/>
          <w:b/>
          <w:color w:val="000000"/>
        </w:rPr>
      </w:pPr>
      <w:r>
        <w:rPr>
          <w:rFonts w:ascii="Calibri" w:hAnsi="Calibri" w:cs="Calibri"/>
          <w:b/>
          <w:sz w:val="40"/>
          <w:szCs w:val="40"/>
        </w:rPr>
        <w:t>ATAL Bosmańska – minimalizm i kameralna zabudowa na gdyńskim Oksywiu</w:t>
      </w:r>
    </w:p>
    <w:p w14:paraId="38D8B96B" w14:textId="749B470A" w:rsidR="009B7DDB" w:rsidRPr="007A2CAE" w:rsidRDefault="009B7DDB" w:rsidP="00E73CDA">
      <w:pPr>
        <w:spacing w:line="276" w:lineRule="auto"/>
        <w:jc w:val="both"/>
        <w:rPr>
          <w:rFonts w:asciiTheme="minorHAnsi" w:hAnsiTheme="minorHAnsi" w:cstheme="minorHAnsi"/>
          <w:b/>
        </w:rPr>
      </w:pPr>
      <w:r w:rsidRPr="009F766A">
        <w:rPr>
          <w:rFonts w:asciiTheme="minorHAnsi" w:hAnsiTheme="minorHAnsi" w:cstheme="minorHAnsi"/>
          <w:b/>
          <w:color w:val="000000"/>
        </w:rPr>
        <w:t>ATAL, ogólnopolski deweloper,</w:t>
      </w:r>
      <w:r w:rsidRPr="009F766A">
        <w:rPr>
          <w:rFonts w:asciiTheme="minorHAnsi" w:hAnsiTheme="minorHAnsi" w:cstheme="minorHAnsi"/>
          <w:b/>
        </w:rPr>
        <w:t xml:space="preserve"> </w:t>
      </w:r>
      <w:r>
        <w:rPr>
          <w:rFonts w:asciiTheme="minorHAnsi" w:hAnsiTheme="minorHAnsi" w:cstheme="minorHAnsi"/>
          <w:b/>
        </w:rPr>
        <w:t>rozpoczął</w:t>
      </w:r>
      <w:r w:rsidRPr="009F766A">
        <w:rPr>
          <w:rFonts w:asciiTheme="minorHAnsi" w:hAnsiTheme="minorHAnsi" w:cstheme="minorHAnsi"/>
          <w:b/>
        </w:rPr>
        <w:t xml:space="preserve"> sprzedaż </w:t>
      </w:r>
      <w:r w:rsidR="00916F59">
        <w:rPr>
          <w:rFonts w:asciiTheme="minorHAnsi" w:hAnsiTheme="minorHAnsi" w:cstheme="minorHAnsi"/>
          <w:b/>
        </w:rPr>
        <w:t xml:space="preserve">kolejnej inwestycji w Trójmieście. ATAL Bosmańska </w:t>
      </w:r>
      <w:r w:rsidR="007A2CAE">
        <w:rPr>
          <w:rFonts w:asciiTheme="minorHAnsi" w:hAnsiTheme="minorHAnsi" w:cstheme="minorHAnsi"/>
          <w:b/>
        </w:rPr>
        <w:t xml:space="preserve">to kameralna inwestycja o minimalistycznym charakterze. Do oferty na gdyńskim Oksywiu trafiło właśnie 100 mieszkań oraz 7 lokali usługowych. </w:t>
      </w:r>
      <w:r w:rsidRPr="009F766A">
        <w:rPr>
          <w:rFonts w:asciiTheme="minorHAnsi" w:hAnsiTheme="minorHAnsi" w:cstheme="minorHAnsi"/>
          <w:b/>
        </w:rPr>
        <w:t xml:space="preserve">Ceny za mkw. zaczynają się </w:t>
      </w:r>
      <w:r w:rsidRPr="00CC5A18">
        <w:rPr>
          <w:rFonts w:asciiTheme="minorHAnsi" w:hAnsiTheme="minorHAnsi" w:cstheme="minorHAnsi"/>
          <w:b/>
        </w:rPr>
        <w:t xml:space="preserve">od </w:t>
      </w:r>
      <w:r w:rsidR="007A2CAE">
        <w:rPr>
          <w:rFonts w:asciiTheme="minorHAnsi" w:hAnsiTheme="minorHAnsi" w:cstheme="minorHAnsi"/>
          <w:b/>
        </w:rPr>
        <w:t>6</w:t>
      </w:r>
      <w:r w:rsidRPr="00CC5A18">
        <w:rPr>
          <w:rFonts w:asciiTheme="minorHAnsi" w:hAnsiTheme="minorHAnsi" w:cstheme="minorHAnsi"/>
          <w:b/>
        </w:rPr>
        <w:t xml:space="preserve"> </w:t>
      </w:r>
      <w:r w:rsidR="00CC5A18" w:rsidRPr="00CC5A18">
        <w:rPr>
          <w:rFonts w:asciiTheme="minorHAnsi" w:hAnsiTheme="minorHAnsi" w:cstheme="minorHAnsi"/>
          <w:b/>
        </w:rPr>
        <w:t>5</w:t>
      </w:r>
      <w:r w:rsidRPr="00CC5A18">
        <w:rPr>
          <w:rFonts w:asciiTheme="minorHAnsi" w:hAnsiTheme="minorHAnsi" w:cstheme="minorHAnsi"/>
          <w:b/>
        </w:rPr>
        <w:t>00 złotych brutto</w:t>
      </w:r>
      <w:r w:rsidRPr="009F766A">
        <w:rPr>
          <w:rFonts w:asciiTheme="minorHAnsi" w:hAnsiTheme="minorHAnsi" w:cstheme="minorHAnsi"/>
          <w:b/>
        </w:rPr>
        <w:t xml:space="preserve">. </w:t>
      </w:r>
    </w:p>
    <w:p w14:paraId="6D4E0FB1" w14:textId="61BBF417" w:rsidR="00916F59" w:rsidRPr="0050558D" w:rsidRDefault="00916F59" w:rsidP="00E73CDA">
      <w:pPr>
        <w:spacing w:before="240" w:after="120" w:line="276" w:lineRule="auto"/>
        <w:jc w:val="both"/>
        <w:rPr>
          <w:rFonts w:asciiTheme="minorHAnsi" w:hAnsiTheme="minorHAnsi" w:cstheme="minorHAnsi"/>
        </w:rPr>
      </w:pPr>
      <w:r>
        <w:rPr>
          <w:rFonts w:asciiTheme="minorHAnsi" w:hAnsiTheme="minorHAnsi" w:cstheme="minorHAnsi"/>
        </w:rPr>
        <w:t>A</w:t>
      </w:r>
      <w:r w:rsidRPr="00916F59">
        <w:rPr>
          <w:rFonts w:asciiTheme="minorHAnsi" w:hAnsiTheme="minorHAnsi" w:cstheme="minorHAnsi"/>
        </w:rPr>
        <w:t>rchitekci</w:t>
      </w:r>
      <w:r>
        <w:rPr>
          <w:rFonts w:asciiTheme="minorHAnsi" w:hAnsiTheme="minorHAnsi" w:cstheme="minorHAnsi"/>
        </w:rPr>
        <w:t xml:space="preserve"> – projektując mieszkania –</w:t>
      </w:r>
      <w:r w:rsidRPr="00916F59">
        <w:rPr>
          <w:rFonts w:asciiTheme="minorHAnsi" w:hAnsiTheme="minorHAnsi" w:cstheme="minorHAnsi"/>
        </w:rPr>
        <w:t xml:space="preserve"> położyli szczególny nacisk na funkcjonalność oraz wygodę. W ten sposób osiągnięto zróżnicowane wnętrza jedno i dwupoziomowe, </w:t>
      </w:r>
      <w:r w:rsidRPr="00916F59">
        <w:rPr>
          <w:rFonts w:asciiTheme="minorHAnsi" w:hAnsiTheme="minorHAnsi" w:cstheme="minorHAnsi"/>
          <w:b/>
        </w:rPr>
        <w:t xml:space="preserve">o metrażu od 35,94 do 91,64 </w:t>
      </w:r>
      <w:proofErr w:type="spellStart"/>
      <w:r w:rsidRPr="00916F59">
        <w:rPr>
          <w:rFonts w:asciiTheme="minorHAnsi" w:hAnsiTheme="minorHAnsi" w:cstheme="minorHAnsi"/>
          <w:b/>
        </w:rPr>
        <w:t>mkw</w:t>
      </w:r>
      <w:proofErr w:type="spellEnd"/>
      <w:r w:rsidRPr="00916F59">
        <w:rPr>
          <w:rFonts w:asciiTheme="minorHAnsi" w:hAnsiTheme="minorHAnsi" w:cstheme="minorHAnsi"/>
          <w:b/>
        </w:rPr>
        <w:t xml:space="preserve"> oraz o układach od 2 do 6 pokoi</w:t>
      </w:r>
      <w:r w:rsidRPr="00916F59">
        <w:rPr>
          <w:rFonts w:asciiTheme="minorHAnsi" w:hAnsiTheme="minorHAnsi" w:cstheme="minorHAnsi"/>
        </w:rPr>
        <w:t>. Uzupełnieniem komfortowej przestrzeni mieszkalnej będą przeszklone balkony, które dodatkowo doświetlą wnętrza. Lokale usytuowane na parterze posiadać będą indywidualne ogródki.</w:t>
      </w:r>
      <w:r>
        <w:rPr>
          <w:rFonts w:asciiTheme="minorHAnsi" w:hAnsiTheme="minorHAnsi" w:cstheme="minorHAnsi"/>
        </w:rPr>
        <w:t xml:space="preserve"> </w:t>
      </w:r>
      <w:r w:rsidR="000C7857">
        <w:rPr>
          <w:rFonts w:asciiTheme="minorHAnsi" w:hAnsiTheme="minorHAnsi" w:cstheme="minorHAnsi"/>
        </w:rPr>
        <w:t>Na terenie inwestycji</w:t>
      </w:r>
      <w:r w:rsidRPr="00916F59">
        <w:rPr>
          <w:rFonts w:asciiTheme="minorHAnsi" w:hAnsiTheme="minorHAnsi" w:cstheme="minorHAnsi"/>
        </w:rPr>
        <w:t xml:space="preserve"> </w:t>
      </w:r>
      <w:r w:rsidRPr="00916F59">
        <w:rPr>
          <w:rFonts w:asciiTheme="minorHAnsi" w:hAnsiTheme="minorHAnsi" w:cstheme="minorHAnsi"/>
          <w:b/>
        </w:rPr>
        <w:t>przewidziano 72 stanowiska</w:t>
      </w:r>
      <w:r w:rsidR="000C7857">
        <w:rPr>
          <w:rFonts w:asciiTheme="minorHAnsi" w:hAnsiTheme="minorHAnsi" w:cstheme="minorHAnsi"/>
          <w:b/>
        </w:rPr>
        <w:t xml:space="preserve"> w hali garażowej</w:t>
      </w:r>
      <w:r w:rsidRPr="00916F59">
        <w:rPr>
          <w:rFonts w:asciiTheme="minorHAnsi" w:hAnsiTheme="minorHAnsi" w:cstheme="minorHAnsi"/>
          <w:b/>
        </w:rPr>
        <w:t>. Dodatkowo, na zewnątrz budynku zaprojektowano 5</w:t>
      </w:r>
      <w:r w:rsidR="00D02C43">
        <w:rPr>
          <w:rFonts w:asciiTheme="minorHAnsi" w:hAnsiTheme="minorHAnsi" w:cstheme="minorHAnsi"/>
          <w:b/>
        </w:rPr>
        <w:t>7</w:t>
      </w:r>
      <w:r w:rsidRPr="00916F59">
        <w:rPr>
          <w:rFonts w:asciiTheme="minorHAnsi" w:hAnsiTheme="minorHAnsi" w:cstheme="minorHAnsi"/>
          <w:b/>
        </w:rPr>
        <w:t xml:space="preserve"> miejsc parkingowych</w:t>
      </w:r>
      <w:r w:rsidRPr="00916F59">
        <w:rPr>
          <w:rFonts w:asciiTheme="minorHAnsi" w:hAnsiTheme="minorHAnsi" w:cstheme="minorHAnsi"/>
        </w:rPr>
        <w:t>. Komórki lokatorskie stanowić będą kolejną przestrzeń do przechowywania nie używanych na co dzień przedmiotów. Rowerzyści z pewnością skorzystają z ogólnodostępnych stojaków rowerowych.</w:t>
      </w:r>
    </w:p>
    <w:p w14:paraId="66BCE0A0" w14:textId="307FB0BE" w:rsidR="009B7DDB" w:rsidRPr="00F20A06" w:rsidRDefault="007A2CAE" w:rsidP="00E73CDA">
      <w:pPr>
        <w:spacing w:before="240" w:after="120" w:line="276" w:lineRule="auto"/>
        <w:jc w:val="both"/>
        <w:rPr>
          <w:rFonts w:ascii="Calibri" w:hAnsi="Calibri" w:cs="Calibri"/>
          <w:bCs/>
          <w:i/>
          <w:iCs/>
          <w:color w:val="000000"/>
        </w:rPr>
      </w:pPr>
      <w:r>
        <w:rPr>
          <w:rFonts w:ascii="Calibri" w:hAnsi="Calibri" w:cs="Calibri"/>
          <w:i/>
          <w:color w:val="000000"/>
        </w:rPr>
        <w:t xml:space="preserve">ATAL w Trójmieście obecny jest od 2016 roku, to dla nas niezwykle perspektywiczny rynek, na którym planujemy dalszy rozwój oferty. ATAL Bosmańska to nasz najnowszy projekt, jest on idealny dla osób, którzy chcą mieszkać w kameralnym otoczeniu, ale również w bliskim zasięgu miasta. </w:t>
      </w:r>
      <w:r w:rsidRPr="007A2CAE">
        <w:rPr>
          <w:rFonts w:ascii="Calibri" w:hAnsi="Calibri" w:cs="Calibri"/>
          <w:i/>
          <w:color w:val="000000"/>
        </w:rPr>
        <w:t xml:space="preserve">Jest to </w:t>
      </w:r>
      <w:r>
        <w:rPr>
          <w:rFonts w:ascii="Calibri" w:hAnsi="Calibri" w:cs="Calibri"/>
          <w:i/>
          <w:color w:val="000000"/>
        </w:rPr>
        <w:t xml:space="preserve">doskonałe </w:t>
      </w:r>
      <w:r w:rsidRPr="007A2CAE">
        <w:rPr>
          <w:rFonts w:ascii="Calibri" w:hAnsi="Calibri" w:cs="Calibri"/>
          <w:i/>
          <w:color w:val="000000"/>
        </w:rPr>
        <w:t>miejsce dla ludzi, którzy poszukują spokojnego i bezpiecznego mieszkania o wysokim standardzie. W trosce o komfort i bezpieczeństwo mieszkańców prz</w:t>
      </w:r>
      <w:r w:rsidR="009059C9">
        <w:rPr>
          <w:rFonts w:ascii="Calibri" w:hAnsi="Calibri" w:cs="Calibri"/>
          <w:i/>
          <w:color w:val="000000"/>
        </w:rPr>
        <w:t xml:space="preserve">estrzeń kompleksu podzielono </w:t>
      </w:r>
      <w:r w:rsidRPr="007A2CAE">
        <w:rPr>
          <w:rFonts w:ascii="Calibri" w:hAnsi="Calibri" w:cs="Calibri"/>
          <w:i/>
          <w:color w:val="000000"/>
        </w:rPr>
        <w:t>na ogólnodostępną oraz prywatną. Od ulicy Bosmańskiej zaplanowano lokale handlowo-usługowe, natomiast</w:t>
      </w:r>
      <w:r w:rsidR="009059C9">
        <w:rPr>
          <w:rFonts w:ascii="Calibri" w:hAnsi="Calibri" w:cs="Calibri"/>
          <w:i/>
          <w:color w:val="000000"/>
        </w:rPr>
        <w:t xml:space="preserve"> wewnętrzny</w:t>
      </w:r>
      <w:r w:rsidRPr="007A2CAE">
        <w:rPr>
          <w:rFonts w:ascii="Calibri" w:hAnsi="Calibri" w:cs="Calibri"/>
          <w:i/>
          <w:color w:val="000000"/>
        </w:rPr>
        <w:t xml:space="preserve"> </w:t>
      </w:r>
      <w:r w:rsidR="009059C9">
        <w:rPr>
          <w:rFonts w:ascii="Calibri" w:hAnsi="Calibri" w:cs="Calibri"/>
          <w:i/>
          <w:color w:val="000000"/>
        </w:rPr>
        <w:t>teren</w:t>
      </w:r>
      <w:r w:rsidRPr="007A2CAE">
        <w:rPr>
          <w:rFonts w:ascii="Calibri" w:hAnsi="Calibri" w:cs="Calibri"/>
          <w:i/>
          <w:color w:val="000000"/>
        </w:rPr>
        <w:t xml:space="preserve"> osiedla</w:t>
      </w:r>
      <w:r w:rsidR="009059C9">
        <w:rPr>
          <w:rFonts w:ascii="Calibri" w:hAnsi="Calibri" w:cs="Calibri"/>
          <w:i/>
          <w:color w:val="000000"/>
        </w:rPr>
        <w:t xml:space="preserve"> dostępny jest już wyłącznie dla mieszkańców</w:t>
      </w:r>
      <w:r>
        <w:rPr>
          <w:rFonts w:ascii="Calibri" w:hAnsi="Calibri" w:cs="Calibri"/>
          <w:i/>
          <w:color w:val="000000"/>
        </w:rPr>
        <w:t xml:space="preserve"> </w:t>
      </w:r>
      <w:r w:rsidR="009B7DDB" w:rsidRPr="009F766A">
        <w:rPr>
          <w:rFonts w:asciiTheme="minorHAnsi" w:hAnsiTheme="minorHAnsi" w:cstheme="minorHAnsi"/>
        </w:rPr>
        <w:t xml:space="preserve">– </w:t>
      </w:r>
      <w:r w:rsidR="009B7DDB" w:rsidRPr="009F766A">
        <w:rPr>
          <w:rFonts w:asciiTheme="minorHAnsi" w:hAnsiTheme="minorHAnsi" w:cstheme="minorHAnsi"/>
          <w:b/>
        </w:rPr>
        <w:t>mówi Angelika Kliś, Dyrektor Zarządzająca ds. Sprzedaży i Marketingu w ATAL</w:t>
      </w:r>
      <w:r w:rsidR="009B7DDB" w:rsidRPr="009F766A">
        <w:rPr>
          <w:rFonts w:asciiTheme="minorHAnsi" w:hAnsiTheme="minorHAnsi" w:cstheme="minorHAnsi"/>
        </w:rPr>
        <w:t>.</w:t>
      </w:r>
    </w:p>
    <w:p w14:paraId="7702468B" w14:textId="77777777" w:rsidR="00916F59" w:rsidRPr="00916F59" w:rsidRDefault="00916F59" w:rsidP="00E73CDA">
      <w:pPr>
        <w:spacing w:before="240" w:after="120" w:line="276" w:lineRule="auto"/>
        <w:jc w:val="both"/>
        <w:rPr>
          <w:rFonts w:ascii="Calibri" w:hAnsi="Calibri" w:cs="Calibri"/>
          <w:bCs/>
        </w:rPr>
      </w:pPr>
      <w:r w:rsidRPr="00916F59">
        <w:rPr>
          <w:rFonts w:ascii="Calibri" w:hAnsi="Calibri" w:cs="Calibri"/>
          <w:bCs/>
        </w:rPr>
        <w:t>ATAL Bosmańska to proste bryły budynków, panele dekoracyjne kontrastujące z białą elewacją, balkony ze szklanym wypełnieniem, a to wszystko w towarzystwie terenów zielonych. Minimalistyczny styl architektury we współczesnej odsłonie sprawia, że kompleks ATAL Bosmańska z pewnością wyróżni się na tle najbliższej okolicy.</w:t>
      </w:r>
    </w:p>
    <w:p w14:paraId="2D593C55" w14:textId="77777777" w:rsidR="00916F59" w:rsidRDefault="00916F59" w:rsidP="00E73CDA">
      <w:pPr>
        <w:spacing w:before="240" w:after="120" w:line="276" w:lineRule="auto"/>
        <w:jc w:val="both"/>
        <w:rPr>
          <w:rFonts w:ascii="Calibri" w:hAnsi="Calibri" w:cs="Calibri"/>
          <w:bCs/>
          <w:color w:val="000000"/>
          <w:shd w:val="clear" w:color="auto" w:fill="FFFFFF"/>
        </w:rPr>
      </w:pPr>
      <w:r w:rsidRPr="00916F59">
        <w:rPr>
          <w:rFonts w:ascii="Calibri" w:hAnsi="Calibri" w:cs="Calibri"/>
          <w:bCs/>
          <w:color w:val="000000"/>
          <w:shd w:val="clear" w:color="auto" w:fill="FFFFFF"/>
        </w:rPr>
        <w:t xml:space="preserve">Inwestycja zlokalizowana jest przy ul. Bosmańskiej, w malowniczym i cichym Oksywiu. W okolicy znajduje się ogólnodostępny plac zabaw, przedszkole, szkoła podstawowa i liceum ogólnokształcące. W zasięgu 15-minutowego spaceru znajduje się również Akademia Marynarki Wojennej oraz sportowe i edukacyjne centrum tej uczelni, w której będzie można skorzystać z </w:t>
      </w:r>
      <w:r w:rsidRPr="00916F59">
        <w:rPr>
          <w:rFonts w:ascii="Calibri" w:hAnsi="Calibri" w:cs="Calibri"/>
          <w:bCs/>
          <w:color w:val="000000"/>
          <w:shd w:val="clear" w:color="auto" w:fill="FFFFFF"/>
        </w:rPr>
        <w:lastRenderedPageBreak/>
        <w:t>biblioteki oraz basenu.</w:t>
      </w:r>
      <w:r>
        <w:rPr>
          <w:rFonts w:ascii="Calibri" w:hAnsi="Calibri" w:cs="Calibri"/>
          <w:bCs/>
          <w:color w:val="000000"/>
          <w:shd w:val="clear" w:color="auto" w:fill="FFFFFF"/>
        </w:rPr>
        <w:t xml:space="preserve"> </w:t>
      </w:r>
      <w:r w:rsidRPr="00916F59">
        <w:rPr>
          <w:rFonts w:ascii="Calibri" w:hAnsi="Calibri" w:cs="Calibri"/>
          <w:bCs/>
          <w:color w:val="000000"/>
          <w:shd w:val="clear" w:color="auto" w:fill="FFFFFF"/>
        </w:rPr>
        <w:t xml:space="preserve">Oksywie ma także łatwy dostęp do pięknej, piaszczystej plaży, nieopodal której zlokalizowana jest Osada Rybacka z zabytkowymi domami rybaków. </w:t>
      </w:r>
    </w:p>
    <w:p w14:paraId="536C49D7" w14:textId="77777777" w:rsidR="009B7DDB" w:rsidRPr="008F143E" w:rsidRDefault="00916F59" w:rsidP="00E73CDA">
      <w:pPr>
        <w:spacing w:before="240" w:after="120" w:line="276" w:lineRule="auto"/>
        <w:jc w:val="both"/>
        <w:rPr>
          <w:rFonts w:ascii="Calibri" w:hAnsi="Calibri" w:cs="Calibri"/>
          <w:b/>
          <w:bCs/>
          <w:color w:val="000000"/>
          <w:shd w:val="clear" w:color="auto" w:fill="FFFFFF"/>
        </w:rPr>
      </w:pPr>
      <w:r w:rsidRPr="00916F59">
        <w:rPr>
          <w:rFonts w:ascii="Calibri" w:hAnsi="Calibri" w:cs="Calibri"/>
          <w:bCs/>
          <w:color w:val="000000"/>
          <w:shd w:val="clear" w:color="auto" w:fill="FFFFFF"/>
        </w:rPr>
        <w:t>Dzielnicę Oksywie charakteryzuje rozwinięta infrastruktura handlowa. Znacznie ułatwi to codzienne zakupy w sklepach osiedlowych czy korzystanie z punktów usługowych znajdujących się w okolicy.</w:t>
      </w:r>
      <w:r>
        <w:rPr>
          <w:rFonts w:ascii="Calibri" w:hAnsi="Calibri" w:cs="Calibri"/>
          <w:bCs/>
          <w:color w:val="000000"/>
          <w:shd w:val="clear" w:color="auto" w:fill="FFFFFF"/>
        </w:rPr>
        <w:t xml:space="preserve"> </w:t>
      </w:r>
      <w:r w:rsidRPr="00916F59">
        <w:rPr>
          <w:rFonts w:ascii="Calibri" w:hAnsi="Calibri" w:cs="Calibri"/>
          <w:bCs/>
          <w:color w:val="000000"/>
          <w:shd w:val="clear" w:color="auto" w:fill="FFFFFF"/>
        </w:rPr>
        <w:t xml:space="preserve">Zaledwie 15 minut zajmuje dojazd samochodem do Śródmieścia Gdyni – kulturalnego, rozrywkowego i rekreacyjnego centrum miasta. </w:t>
      </w:r>
    </w:p>
    <w:p w14:paraId="7C59A973" w14:textId="207BAFDE" w:rsidR="009B7DDB" w:rsidRDefault="000C7857" w:rsidP="00E73CDA">
      <w:pPr>
        <w:spacing w:before="240" w:after="120" w:line="276" w:lineRule="auto"/>
        <w:jc w:val="both"/>
        <w:rPr>
          <w:rFonts w:asciiTheme="minorHAnsi" w:hAnsiTheme="minorHAnsi" w:cstheme="minorHAnsi"/>
        </w:rPr>
      </w:pPr>
      <w:r w:rsidRPr="000C7857">
        <w:rPr>
          <w:rFonts w:ascii="Calibri" w:hAnsi="Calibri" w:cs="Calibri"/>
          <w:b/>
          <w:color w:val="000000"/>
          <w:shd w:val="clear" w:color="auto" w:fill="FFFFFF"/>
        </w:rPr>
        <w:t>ATAL Bosmańska</w:t>
      </w:r>
      <w:r w:rsidR="009B7DDB">
        <w:rPr>
          <w:rFonts w:ascii="Calibri" w:hAnsi="Calibri" w:cs="Calibri"/>
          <w:color w:val="000000"/>
          <w:shd w:val="clear" w:color="auto" w:fill="FFFFFF"/>
        </w:rPr>
        <w:t xml:space="preserve"> to nie jedyna propozycja ATAL na </w:t>
      </w:r>
      <w:r>
        <w:rPr>
          <w:rFonts w:ascii="Calibri" w:hAnsi="Calibri" w:cs="Calibri"/>
          <w:color w:val="000000"/>
          <w:shd w:val="clear" w:color="auto" w:fill="FFFFFF"/>
        </w:rPr>
        <w:t>trójmiejskim</w:t>
      </w:r>
      <w:r w:rsidR="009B7DDB">
        <w:rPr>
          <w:rFonts w:ascii="Calibri" w:hAnsi="Calibri" w:cs="Calibri"/>
          <w:color w:val="000000"/>
          <w:shd w:val="clear" w:color="auto" w:fill="FFFFFF"/>
        </w:rPr>
        <w:t xml:space="preserve"> rynku. Deweloper oferuje również</w:t>
      </w:r>
      <w:r w:rsidR="009B7DDB" w:rsidRPr="00202AC6">
        <w:rPr>
          <w:rFonts w:asciiTheme="minorHAnsi" w:hAnsiTheme="minorHAnsi" w:cstheme="minorHAnsi"/>
          <w:color w:val="000000"/>
        </w:rPr>
        <w:t xml:space="preserve"> </w:t>
      </w:r>
      <w:r w:rsidR="00A00005">
        <w:rPr>
          <w:rFonts w:asciiTheme="minorHAnsi" w:hAnsiTheme="minorHAnsi" w:cstheme="minorHAnsi"/>
          <w:color w:val="000000"/>
        </w:rPr>
        <w:t>mieszkania i lok</w:t>
      </w:r>
      <w:bookmarkStart w:id="0" w:name="_GoBack"/>
      <w:bookmarkEnd w:id="0"/>
      <w:r w:rsidR="00A00005">
        <w:rPr>
          <w:rFonts w:asciiTheme="minorHAnsi" w:hAnsiTheme="minorHAnsi" w:cstheme="minorHAnsi"/>
          <w:color w:val="000000"/>
        </w:rPr>
        <w:t xml:space="preserve">ale inwestycyjne w </w:t>
      </w:r>
      <w:r>
        <w:rPr>
          <w:rFonts w:asciiTheme="minorHAnsi" w:hAnsiTheme="minorHAnsi" w:cstheme="minorHAnsi"/>
          <w:b/>
          <w:color w:val="000000"/>
        </w:rPr>
        <w:t>Modern Tower</w:t>
      </w:r>
      <w:r w:rsidR="009B7DDB" w:rsidRPr="00B44E2B">
        <w:rPr>
          <w:rFonts w:asciiTheme="minorHAnsi" w:hAnsiTheme="minorHAnsi" w:cstheme="minorHAnsi"/>
          <w:color w:val="000000"/>
        </w:rPr>
        <w:t xml:space="preserve"> – </w:t>
      </w:r>
      <w:r w:rsidR="009B7DDB" w:rsidRPr="004C39CF">
        <w:rPr>
          <w:rFonts w:asciiTheme="minorHAnsi" w:hAnsiTheme="minorHAnsi" w:cstheme="minorHAnsi"/>
          <w:color w:val="000000"/>
        </w:rPr>
        <w:t>prestiżow</w:t>
      </w:r>
      <w:r w:rsidR="00A00005">
        <w:rPr>
          <w:rFonts w:asciiTheme="minorHAnsi" w:hAnsiTheme="minorHAnsi" w:cstheme="minorHAnsi"/>
          <w:color w:val="000000"/>
        </w:rPr>
        <w:t>ej</w:t>
      </w:r>
      <w:r w:rsidR="009B7DDB" w:rsidRPr="004C39CF">
        <w:rPr>
          <w:rFonts w:asciiTheme="minorHAnsi" w:hAnsiTheme="minorHAnsi" w:cstheme="minorHAnsi"/>
          <w:color w:val="000000"/>
        </w:rPr>
        <w:t xml:space="preserve"> inwestycj</w:t>
      </w:r>
      <w:r w:rsidR="00A00005">
        <w:rPr>
          <w:rFonts w:asciiTheme="minorHAnsi" w:hAnsiTheme="minorHAnsi" w:cstheme="minorHAnsi"/>
          <w:color w:val="000000"/>
        </w:rPr>
        <w:t>i</w:t>
      </w:r>
      <w:r w:rsidR="009B7DDB" w:rsidRPr="004C39CF">
        <w:rPr>
          <w:rFonts w:asciiTheme="minorHAnsi" w:hAnsiTheme="minorHAnsi" w:cstheme="minorHAnsi"/>
          <w:color w:val="000000"/>
        </w:rPr>
        <w:t xml:space="preserve"> oddają</w:t>
      </w:r>
      <w:r w:rsidR="00A00005">
        <w:rPr>
          <w:rFonts w:asciiTheme="minorHAnsi" w:hAnsiTheme="minorHAnsi" w:cstheme="minorHAnsi"/>
          <w:color w:val="000000"/>
        </w:rPr>
        <w:t>cej</w:t>
      </w:r>
      <w:r>
        <w:rPr>
          <w:rFonts w:asciiTheme="minorHAnsi" w:hAnsiTheme="minorHAnsi" w:cstheme="minorHAnsi"/>
          <w:color w:val="000000"/>
        </w:rPr>
        <w:t xml:space="preserve"> wielkomiejski charakter Gdyni</w:t>
      </w:r>
      <w:r w:rsidR="009B7DDB" w:rsidRPr="004C39CF">
        <w:rPr>
          <w:rFonts w:asciiTheme="minorHAnsi" w:hAnsiTheme="minorHAnsi" w:cstheme="minorHAnsi"/>
          <w:color w:val="000000"/>
        </w:rPr>
        <w:t xml:space="preserve">. Projekt </w:t>
      </w:r>
      <w:r w:rsidR="009B7DDB">
        <w:rPr>
          <w:rFonts w:asciiTheme="minorHAnsi" w:hAnsiTheme="minorHAnsi" w:cstheme="minorHAnsi"/>
          <w:color w:val="000000"/>
        </w:rPr>
        <w:t xml:space="preserve">ten </w:t>
      </w:r>
      <w:r w:rsidR="009B7DDB" w:rsidRPr="004C39CF">
        <w:rPr>
          <w:rFonts w:asciiTheme="minorHAnsi" w:hAnsiTheme="minorHAnsi" w:cstheme="minorHAnsi"/>
          <w:color w:val="000000"/>
        </w:rPr>
        <w:t>powstaje</w:t>
      </w:r>
      <w:r w:rsidR="009B7DDB">
        <w:rPr>
          <w:rFonts w:asciiTheme="minorHAnsi" w:hAnsiTheme="minorHAnsi" w:cstheme="minorHAnsi"/>
          <w:color w:val="000000"/>
        </w:rPr>
        <w:t xml:space="preserve"> </w:t>
      </w:r>
      <w:r>
        <w:rPr>
          <w:rFonts w:asciiTheme="minorHAnsi" w:hAnsiTheme="minorHAnsi" w:cstheme="minorHAnsi"/>
          <w:color w:val="000000"/>
        </w:rPr>
        <w:t>przy ul. Kazimierza Górskiego</w:t>
      </w:r>
      <w:r w:rsidR="009B7DDB" w:rsidRPr="004C39CF">
        <w:rPr>
          <w:rFonts w:asciiTheme="minorHAnsi" w:hAnsiTheme="minorHAnsi" w:cstheme="minorHAnsi"/>
          <w:color w:val="000000"/>
        </w:rPr>
        <w:t>.</w:t>
      </w:r>
      <w:r>
        <w:rPr>
          <w:rFonts w:asciiTheme="minorHAnsi" w:hAnsiTheme="minorHAnsi" w:cstheme="minorHAnsi"/>
          <w:color w:val="000000"/>
        </w:rPr>
        <w:t xml:space="preserve"> Dostępne są także </w:t>
      </w:r>
      <w:r w:rsidR="00A13743">
        <w:rPr>
          <w:rFonts w:asciiTheme="minorHAnsi" w:hAnsiTheme="minorHAnsi" w:cstheme="minorHAnsi"/>
          <w:color w:val="000000"/>
        </w:rPr>
        <w:t>o</w:t>
      </w:r>
      <w:r w:rsidR="00A13743" w:rsidRPr="00A13743">
        <w:rPr>
          <w:rFonts w:asciiTheme="minorHAnsi" w:hAnsiTheme="minorHAnsi" w:cstheme="minorHAnsi"/>
          <w:color w:val="000000"/>
        </w:rPr>
        <w:t xml:space="preserve">statnie, gotowe do odbioru apartamenty inwestycyjne w </w:t>
      </w:r>
      <w:r w:rsidR="00A13743" w:rsidRPr="00EC5AA7">
        <w:rPr>
          <w:rFonts w:asciiTheme="minorHAnsi" w:hAnsiTheme="minorHAnsi" w:cstheme="minorHAnsi"/>
          <w:b/>
          <w:color w:val="000000"/>
        </w:rPr>
        <w:t xml:space="preserve">ATAL </w:t>
      </w:r>
      <w:proofErr w:type="spellStart"/>
      <w:r w:rsidR="00A13743" w:rsidRPr="00EC5AA7">
        <w:rPr>
          <w:rFonts w:asciiTheme="minorHAnsi" w:hAnsiTheme="minorHAnsi" w:cstheme="minorHAnsi"/>
          <w:b/>
          <w:color w:val="000000"/>
        </w:rPr>
        <w:t>Baltica</w:t>
      </w:r>
      <w:proofErr w:type="spellEnd"/>
      <w:r w:rsidR="00A13743" w:rsidRPr="00EC5AA7">
        <w:rPr>
          <w:rFonts w:asciiTheme="minorHAnsi" w:hAnsiTheme="minorHAnsi" w:cstheme="minorHAnsi"/>
          <w:b/>
          <w:color w:val="000000"/>
        </w:rPr>
        <w:t xml:space="preserve"> Towers</w:t>
      </w:r>
      <w:r w:rsidR="00A13743" w:rsidRPr="00A13743">
        <w:rPr>
          <w:rFonts w:asciiTheme="minorHAnsi" w:hAnsiTheme="minorHAnsi" w:cstheme="minorHAnsi"/>
          <w:color w:val="000000"/>
        </w:rPr>
        <w:t xml:space="preserve"> oraz lokale usługowe w inwestycji </w:t>
      </w:r>
      <w:r w:rsidR="00A13743" w:rsidRPr="00EC5AA7">
        <w:rPr>
          <w:rFonts w:asciiTheme="minorHAnsi" w:hAnsiTheme="minorHAnsi" w:cstheme="minorHAnsi"/>
          <w:b/>
          <w:color w:val="000000"/>
        </w:rPr>
        <w:t>Przystań Letnica</w:t>
      </w:r>
      <w:r w:rsidR="00A13743" w:rsidRPr="00A13743">
        <w:rPr>
          <w:rFonts w:asciiTheme="minorHAnsi" w:hAnsiTheme="minorHAnsi" w:cstheme="minorHAnsi"/>
          <w:color w:val="000000"/>
        </w:rPr>
        <w:t>.</w:t>
      </w:r>
    </w:p>
    <w:p w14:paraId="16C693A5" w14:textId="1BF824B9" w:rsidR="00CC5A18" w:rsidRDefault="00CC5A18" w:rsidP="00E73CDA">
      <w:pPr>
        <w:spacing w:before="240" w:after="120" w:line="276" w:lineRule="auto"/>
        <w:jc w:val="both"/>
        <w:rPr>
          <w:rStyle w:val="Hipercze"/>
          <w:rFonts w:ascii="Calibri" w:hAnsi="Calibri" w:cs="Calibri"/>
        </w:rPr>
      </w:pPr>
      <w:r w:rsidRPr="00FA280F">
        <w:rPr>
          <w:rFonts w:ascii="Calibri" w:hAnsi="Calibri" w:cs="Calibri"/>
          <w:color w:val="000000"/>
        </w:rPr>
        <w:t xml:space="preserve">Planowany termin oddania do użytkowania inwestycji </w:t>
      </w:r>
      <w:r w:rsidR="000C7857">
        <w:rPr>
          <w:rFonts w:ascii="Calibri" w:hAnsi="Calibri" w:cs="Calibri"/>
          <w:color w:val="000000"/>
          <w:shd w:val="clear" w:color="auto" w:fill="FFFFFF"/>
        </w:rPr>
        <w:t>ATAL Bosmańska to I</w:t>
      </w:r>
      <w:r w:rsidRPr="00FA280F">
        <w:rPr>
          <w:rFonts w:ascii="Calibri" w:hAnsi="Calibri" w:cs="Calibri"/>
          <w:color w:val="000000"/>
        </w:rPr>
        <w:t xml:space="preserve"> kwartał 202</w:t>
      </w:r>
      <w:r w:rsidR="000C7857">
        <w:rPr>
          <w:rFonts w:ascii="Calibri" w:hAnsi="Calibri" w:cs="Calibri"/>
          <w:color w:val="000000"/>
        </w:rPr>
        <w:t>2</w:t>
      </w:r>
      <w:r w:rsidRPr="00FA280F">
        <w:rPr>
          <w:rFonts w:ascii="Calibri" w:hAnsi="Calibri" w:cs="Calibri"/>
          <w:color w:val="000000"/>
        </w:rPr>
        <w:t xml:space="preserve"> roku. </w:t>
      </w:r>
      <w:r>
        <w:rPr>
          <w:rFonts w:ascii="Calibri" w:hAnsi="Calibri" w:cs="Calibri"/>
        </w:rPr>
        <w:t xml:space="preserve">Więcej informacji na: </w:t>
      </w:r>
      <w:hyperlink r:id="rId6" w:history="1">
        <w:r w:rsidR="000C7857" w:rsidRPr="000C7857">
          <w:rPr>
            <w:rStyle w:val="Hipercze"/>
            <w:rFonts w:ascii="Calibri" w:hAnsi="Calibri" w:cs="Calibri"/>
          </w:rPr>
          <w:t>atalbosmanska.pl</w:t>
        </w:r>
      </w:hyperlink>
    </w:p>
    <w:p w14:paraId="5B1AE5F3" w14:textId="77777777" w:rsidR="00432B25" w:rsidRDefault="00432B25" w:rsidP="00432B25">
      <w:pPr>
        <w:spacing w:before="240" w:after="120" w:line="276" w:lineRule="auto"/>
        <w:jc w:val="center"/>
        <w:rPr>
          <w:rFonts w:ascii="Calibri" w:hAnsi="Calibri" w:cs="Calibri"/>
          <w:sz w:val="22"/>
          <w:szCs w:val="22"/>
          <w:shd w:val="clear" w:color="auto" w:fill="FFFFFF"/>
        </w:rPr>
      </w:pPr>
      <w:r>
        <w:rPr>
          <w:rFonts w:ascii="Calibri" w:hAnsi="Calibri" w:cs="Calibri"/>
          <w:b/>
          <w:bCs/>
          <w:sz w:val="28"/>
        </w:rPr>
        <w:t>***</w:t>
      </w:r>
    </w:p>
    <w:p w14:paraId="31F48048" w14:textId="7D2F8C47" w:rsidR="00432B25" w:rsidRDefault="00432B25" w:rsidP="00432B25">
      <w:pPr>
        <w:spacing w:before="240" w:after="120" w:line="276" w:lineRule="auto"/>
        <w:jc w:val="both"/>
        <w:rPr>
          <w:rFonts w:ascii="Calibri" w:hAnsi="Calibri" w:cs="Calibri"/>
          <w:b/>
          <w:bCs/>
          <w:sz w:val="20"/>
          <w:szCs w:val="20"/>
          <w:shd w:val="clear" w:color="auto" w:fill="FFFFFF"/>
        </w:rPr>
      </w:pPr>
      <w:r>
        <w:rPr>
          <w:rFonts w:ascii="Calibri" w:hAnsi="Calibri" w:cs="Calibri"/>
          <w:sz w:val="22"/>
          <w:szCs w:val="22"/>
          <w:shd w:val="clear" w:color="auto" w:fill="FFFFFF"/>
        </w:rPr>
        <w:t>ATAL (</w:t>
      </w:r>
      <w:hyperlink r:id="rId7" w:history="1">
        <w:r>
          <w:rPr>
            <w:rStyle w:val="Hipercze"/>
            <w:rFonts w:ascii="Calibri" w:hAnsi="Calibri" w:cs="Calibri"/>
            <w:sz w:val="22"/>
            <w:szCs w:val="22"/>
            <w:shd w:val="clear" w:color="auto" w:fill="FFFFFF"/>
          </w:rPr>
          <w:t>www.atal.pl</w:t>
        </w:r>
      </w:hyperlink>
      <w:r>
        <w:rPr>
          <w:rFonts w:ascii="Calibri" w:hAnsi="Calibri" w:cs="Calibri"/>
          <w:sz w:val="22"/>
          <w:szCs w:val="22"/>
          <w:shd w:val="clear" w:color="auto" w:fill="FFFFFF"/>
        </w:rPr>
        <w:t xml:space="preserve">) to firma deweloperska specjalizująca się w budownictwie </w:t>
      </w:r>
      <w:r w:rsidR="00A13743">
        <w:rPr>
          <w:rFonts w:ascii="Calibri" w:hAnsi="Calibri" w:cs="Calibri"/>
          <w:sz w:val="22"/>
          <w:szCs w:val="22"/>
          <w:shd w:val="clear" w:color="auto" w:fill="FFFFFF"/>
        </w:rPr>
        <w:t>m</w:t>
      </w:r>
      <w:r w:rsidR="00A13743" w:rsidRPr="00A13743">
        <w:rPr>
          <w:rFonts w:ascii="Calibri" w:hAnsi="Calibri" w:cs="Calibri"/>
          <w:sz w:val="22"/>
          <w:szCs w:val="22"/>
          <w:shd w:val="clear" w:color="auto" w:fill="FFFFFF"/>
        </w:rPr>
        <w:t>ieszkań, apartamentów oraz lokali komercyjnych</w:t>
      </w:r>
      <w:r>
        <w:rPr>
          <w:rFonts w:ascii="Calibri" w:hAnsi="Calibri" w:cs="Calibri"/>
          <w:sz w:val="22"/>
          <w:szCs w:val="22"/>
          <w:shd w:val="clear" w:color="auto" w:fill="FFFFFF"/>
        </w:rPr>
        <w:t xml:space="preserve">, zlokalizowanych w obrębie największych miast w Polsce. Założycielem i właścicielem ATAL jest Zbigniew </w:t>
      </w:r>
      <w:proofErr w:type="spellStart"/>
      <w:r>
        <w:rPr>
          <w:rFonts w:ascii="Calibri" w:hAnsi="Calibri" w:cs="Calibri"/>
          <w:sz w:val="22"/>
          <w:szCs w:val="22"/>
          <w:shd w:val="clear" w:color="auto" w:fill="FFFFFF"/>
        </w:rPr>
        <w:t>Juroszek</w:t>
      </w:r>
      <w:proofErr w:type="spellEnd"/>
      <w:r>
        <w:rPr>
          <w:rFonts w:ascii="Calibri" w:hAnsi="Calibri" w:cs="Calibri"/>
          <w:sz w:val="22"/>
          <w:szCs w:val="22"/>
          <w:shd w:val="clear" w:color="auto" w:fill="FFFFFF"/>
        </w:rPr>
        <w:t xml:space="preserve">, który posiada 25-letnie doświadczenie zawodowe. ATAL wynikami sprzedaży zapewnia sobie czołową pozycję wśród największych przedsiębiorstw w branży. W aktualnej ofercie sprzedaży znajdują się inwestycje deweloperskie realizowane w Krakowie, Katowicach, Łodzi, Wrocławiu, Warszawie, Trójmieście i Poznaniu. ATAL jest członkiem Polskiego Związku Firm Deweloperskich. W grudniu 2013 roku obligacje spółki zadebiutowały na rynku </w:t>
      </w:r>
      <w:proofErr w:type="spellStart"/>
      <w:r>
        <w:rPr>
          <w:rFonts w:ascii="Calibri" w:hAnsi="Calibri" w:cs="Calibri"/>
          <w:sz w:val="22"/>
          <w:szCs w:val="22"/>
          <w:shd w:val="clear" w:color="auto" w:fill="FFFFFF"/>
        </w:rPr>
        <w:t>Catalyst</w:t>
      </w:r>
      <w:proofErr w:type="spellEnd"/>
      <w:r>
        <w:rPr>
          <w:rFonts w:ascii="Calibri" w:hAnsi="Calibri" w:cs="Calibri"/>
          <w:sz w:val="22"/>
          <w:szCs w:val="22"/>
          <w:shd w:val="clear" w:color="auto" w:fill="FFFFFF"/>
        </w:rPr>
        <w:t>. Akcje ATAL notowane są na Giełdzie Papierów Wartościowych od 15 czerwca 2015 r.</w:t>
      </w:r>
    </w:p>
    <w:p w14:paraId="0BEA1E4E" w14:textId="77777777" w:rsidR="00432B25" w:rsidRDefault="00432B25" w:rsidP="00432B25">
      <w:pPr>
        <w:spacing w:before="120" w:after="120" w:line="276" w:lineRule="auto"/>
        <w:jc w:val="both"/>
        <w:rPr>
          <w:rStyle w:val="Hipercze"/>
          <w:rFonts w:ascii="Calibri" w:hAnsi="Calibri" w:cs="Calibri"/>
          <w:b/>
          <w:sz w:val="20"/>
          <w:szCs w:val="20"/>
          <w:shd w:val="clear" w:color="auto" w:fill="FFFFFF"/>
        </w:rPr>
      </w:pPr>
      <w:r>
        <w:rPr>
          <w:rFonts w:ascii="Calibri" w:hAnsi="Calibri" w:cs="Calibri"/>
          <w:b/>
          <w:bCs/>
          <w:sz w:val="20"/>
          <w:szCs w:val="20"/>
          <w:shd w:val="clear" w:color="auto" w:fill="FFFFFF"/>
        </w:rPr>
        <w:t>Dodatkowych informacji udziela:</w:t>
      </w:r>
    </w:p>
    <w:p w14:paraId="2F994923" w14:textId="77777777" w:rsidR="00432B25" w:rsidRDefault="00432B25" w:rsidP="00432B25">
      <w:pPr>
        <w:spacing w:line="276" w:lineRule="auto"/>
        <w:jc w:val="both"/>
        <w:rPr>
          <w:rFonts w:ascii="Calibri" w:hAnsi="Calibri" w:cs="Calibri"/>
          <w:b/>
          <w:sz w:val="20"/>
          <w:szCs w:val="20"/>
          <w:shd w:val="clear" w:color="auto" w:fill="FFFFFF"/>
        </w:rPr>
      </w:pPr>
      <w:r>
        <w:rPr>
          <w:rStyle w:val="Hipercze"/>
          <w:rFonts w:ascii="Calibri" w:hAnsi="Calibri" w:cs="Calibri"/>
          <w:b/>
          <w:sz w:val="20"/>
          <w:szCs w:val="20"/>
          <w:shd w:val="clear" w:color="auto" w:fill="FFFFFF"/>
        </w:rPr>
        <w:t>E-mail:</w:t>
      </w:r>
      <w:r>
        <w:rPr>
          <w:rStyle w:val="Hipercze"/>
          <w:rFonts w:ascii="Calibri" w:hAnsi="Calibri" w:cs="Calibri"/>
          <w:sz w:val="20"/>
          <w:szCs w:val="20"/>
          <w:shd w:val="clear" w:color="auto" w:fill="FFFFFF"/>
        </w:rPr>
        <w:t xml:space="preserve"> </w:t>
      </w:r>
      <w:hyperlink r:id="rId8" w:history="1">
        <w:r>
          <w:rPr>
            <w:rStyle w:val="Hipercze"/>
            <w:rFonts w:ascii="Calibri" w:hAnsi="Calibri" w:cs="Calibri"/>
            <w:sz w:val="20"/>
            <w:szCs w:val="20"/>
            <w:shd w:val="clear" w:color="auto" w:fill="FFFFFF"/>
          </w:rPr>
          <w:t>pr@atal.pl</w:t>
        </w:r>
      </w:hyperlink>
      <w:r>
        <w:rPr>
          <w:rStyle w:val="Hipercze"/>
          <w:rFonts w:ascii="Calibri" w:hAnsi="Calibri" w:cs="Calibri"/>
          <w:sz w:val="20"/>
          <w:szCs w:val="20"/>
          <w:shd w:val="clear" w:color="auto" w:fill="FFFFFF"/>
        </w:rPr>
        <w:t xml:space="preserve"> </w:t>
      </w:r>
    </w:p>
    <w:p w14:paraId="2697A366" w14:textId="77777777" w:rsidR="00432B25" w:rsidRPr="009110D5" w:rsidRDefault="00432B25" w:rsidP="00432B25">
      <w:pPr>
        <w:spacing w:line="276" w:lineRule="auto"/>
        <w:jc w:val="both"/>
        <w:rPr>
          <w:rFonts w:ascii="Calibri" w:hAnsi="Calibri" w:cs="Calibri"/>
          <w:sz w:val="20"/>
          <w:szCs w:val="20"/>
          <w:shd w:val="clear" w:color="auto" w:fill="FFFFFF"/>
          <w:lang w:val="en-GB"/>
        </w:rPr>
      </w:pPr>
      <w:r w:rsidRPr="009110D5">
        <w:rPr>
          <w:rFonts w:ascii="Calibri" w:hAnsi="Calibri" w:cs="Calibri"/>
          <w:b/>
          <w:sz w:val="20"/>
          <w:szCs w:val="20"/>
          <w:shd w:val="clear" w:color="auto" w:fill="FFFFFF"/>
          <w:lang w:val="en-GB"/>
        </w:rPr>
        <w:t xml:space="preserve">Łukasz </w:t>
      </w:r>
      <w:proofErr w:type="spellStart"/>
      <w:r w:rsidRPr="009110D5">
        <w:rPr>
          <w:rFonts w:ascii="Calibri" w:hAnsi="Calibri" w:cs="Calibri"/>
          <w:b/>
          <w:sz w:val="20"/>
          <w:szCs w:val="20"/>
          <w:shd w:val="clear" w:color="auto" w:fill="FFFFFF"/>
          <w:lang w:val="en-GB"/>
        </w:rPr>
        <w:t>Borkowski</w:t>
      </w:r>
      <w:proofErr w:type="spellEnd"/>
    </w:p>
    <w:p w14:paraId="2264582C" w14:textId="77777777" w:rsidR="00432B25" w:rsidRPr="00521D0B" w:rsidRDefault="00432B25" w:rsidP="00432B25">
      <w:pPr>
        <w:spacing w:line="276" w:lineRule="auto"/>
        <w:jc w:val="both"/>
        <w:rPr>
          <w:rStyle w:val="Hipercze"/>
          <w:rFonts w:ascii="Calibri" w:hAnsi="Calibri" w:cs="Calibri"/>
          <w:color w:val="000000"/>
          <w:sz w:val="20"/>
          <w:szCs w:val="20"/>
          <w:shd w:val="clear" w:color="auto" w:fill="FFFFFF"/>
          <w:lang w:val="en-GB"/>
        </w:rPr>
      </w:pPr>
      <w:r w:rsidRPr="009110D5">
        <w:rPr>
          <w:rFonts w:ascii="Calibri" w:hAnsi="Calibri" w:cs="Calibri"/>
          <w:sz w:val="20"/>
          <w:szCs w:val="20"/>
          <w:shd w:val="clear" w:color="auto" w:fill="FFFFFF"/>
          <w:lang w:val="en-GB"/>
        </w:rPr>
        <w:t>PR &amp; IR Manager</w:t>
      </w:r>
    </w:p>
    <w:p w14:paraId="7E975AD6" w14:textId="77777777" w:rsidR="00432B25" w:rsidRPr="00521D0B" w:rsidRDefault="00432B25" w:rsidP="00432B25">
      <w:pPr>
        <w:spacing w:line="276" w:lineRule="auto"/>
        <w:jc w:val="both"/>
        <w:rPr>
          <w:rStyle w:val="Hipercze"/>
          <w:rFonts w:ascii="Calibri" w:hAnsi="Calibri" w:cs="Calibri"/>
          <w:color w:val="000000"/>
          <w:sz w:val="20"/>
          <w:szCs w:val="20"/>
          <w:shd w:val="clear" w:color="auto" w:fill="FFFFFF"/>
          <w:lang w:val="en-GB"/>
        </w:rPr>
      </w:pPr>
      <w:r w:rsidRPr="00521D0B">
        <w:rPr>
          <w:rStyle w:val="Hipercze"/>
          <w:rFonts w:ascii="Calibri" w:hAnsi="Calibri" w:cs="Calibri"/>
          <w:color w:val="000000"/>
          <w:sz w:val="20"/>
          <w:szCs w:val="20"/>
          <w:shd w:val="clear" w:color="auto" w:fill="FFFFFF"/>
          <w:lang w:val="en-GB"/>
        </w:rPr>
        <w:t>Tel. (+48) 519 871 423</w:t>
      </w:r>
    </w:p>
    <w:p w14:paraId="0F84AF31" w14:textId="77777777" w:rsidR="00432B25" w:rsidRDefault="00432B25" w:rsidP="00432B25">
      <w:pPr>
        <w:spacing w:line="276" w:lineRule="auto"/>
        <w:jc w:val="both"/>
        <w:rPr>
          <w:rFonts w:ascii="Calibri" w:hAnsi="Calibri" w:cs="Calibri"/>
          <w:b/>
          <w:sz w:val="20"/>
          <w:szCs w:val="20"/>
          <w:shd w:val="clear" w:color="auto" w:fill="FFFFFF"/>
        </w:rPr>
      </w:pPr>
      <w:r w:rsidRPr="00116866">
        <w:rPr>
          <w:rFonts w:ascii="Calibri" w:hAnsi="Calibri" w:cs="Calibri"/>
          <w:b/>
          <w:sz w:val="20"/>
          <w:szCs w:val="20"/>
          <w:shd w:val="clear" w:color="auto" w:fill="FFFFFF"/>
        </w:rPr>
        <w:t xml:space="preserve">Agnieszka </w:t>
      </w:r>
      <w:proofErr w:type="spellStart"/>
      <w:r w:rsidRPr="00116866">
        <w:rPr>
          <w:rFonts w:ascii="Calibri" w:hAnsi="Calibri" w:cs="Calibri"/>
          <w:b/>
          <w:sz w:val="20"/>
          <w:szCs w:val="20"/>
          <w:shd w:val="clear" w:color="auto" w:fill="FFFFFF"/>
        </w:rPr>
        <w:t>Fabich</w:t>
      </w:r>
      <w:proofErr w:type="spellEnd"/>
    </w:p>
    <w:p w14:paraId="7041B08E" w14:textId="77777777" w:rsidR="00432B25" w:rsidRDefault="00432B25" w:rsidP="00432B25">
      <w:pPr>
        <w:spacing w:line="276" w:lineRule="auto"/>
        <w:jc w:val="both"/>
        <w:rPr>
          <w:rFonts w:ascii="Calibri" w:hAnsi="Calibri" w:cs="Calibri"/>
          <w:sz w:val="20"/>
          <w:szCs w:val="20"/>
          <w:shd w:val="clear" w:color="auto" w:fill="FFFFFF"/>
        </w:rPr>
      </w:pPr>
      <w:r w:rsidRPr="00116866">
        <w:rPr>
          <w:rFonts w:ascii="Calibri" w:hAnsi="Calibri" w:cs="Calibri"/>
          <w:sz w:val="20"/>
          <w:szCs w:val="20"/>
          <w:shd w:val="clear" w:color="auto" w:fill="FFFFFF"/>
        </w:rPr>
        <w:t>Specjalista ds. PR</w:t>
      </w:r>
    </w:p>
    <w:p w14:paraId="231F3BE9" w14:textId="77777777" w:rsidR="00F03CEB" w:rsidRPr="00432B25" w:rsidRDefault="00432B25" w:rsidP="00432B25">
      <w:pPr>
        <w:spacing w:line="276" w:lineRule="auto"/>
        <w:jc w:val="both"/>
        <w:rPr>
          <w:rFonts w:ascii="Calibri" w:hAnsi="Calibri" w:cs="Calibri"/>
          <w:color w:val="000000"/>
          <w:sz w:val="20"/>
          <w:szCs w:val="20"/>
          <w:u w:val="single"/>
          <w:shd w:val="clear" w:color="auto" w:fill="FFFFFF"/>
        </w:rPr>
      </w:pPr>
      <w:r>
        <w:rPr>
          <w:rStyle w:val="Hipercze"/>
          <w:rFonts w:ascii="Calibri" w:hAnsi="Calibri" w:cs="Calibri"/>
          <w:color w:val="000000"/>
          <w:sz w:val="20"/>
          <w:szCs w:val="20"/>
          <w:shd w:val="clear" w:color="auto" w:fill="FFFFFF"/>
        </w:rPr>
        <w:t>Tel. (+48) 512 420 319</w:t>
      </w:r>
    </w:p>
    <w:sectPr w:rsidR="00F03CEB" w:rsidRPr="00432B25">
      <w:headerReference w:type="default" r:id="rId9"/>
      <w:footerReference w:type="even" r:id="rId10"/>
      <w:footerReference w:type="default" r:id="rId11"/>
      <w:headerReference w:type="first" r:id="rId12"/>
      <w:footerReference w:type="first" r:id="rId13"/>
      <w:pgSz w:w="11906" w:h="16838"/>
      <w:pgMar w:top="1418" w:right="1134" w:bottom="1418" w:left="1418" w:header="567" w:footer="113"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6AAE2" w14:textId="77777777" w:rsidR="00055E10" w:rsidRDefault="00055E10">
      <w:r>
        <w:separator/>
      </w:r>
    </w:p>
  </w:endnote>
  <w:endnote w:type="continuationSeparator" w:id="0">
    <w:p w14:paraId="0AE998A5" w14:textId="77777777" w:rsidR="00055E10" w:rsidRDefault="0005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61C3" w14:textId="77777777" w:rsidR="00AF3FD3" w:rsidRDefault="00055E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972" w:type="dxa"/>
      <w:tblLayout w:type="fixed"/>
      <w:tblLook w:val="0000" w:firstRow="0" w:lastRow="0" w:firstColumn="0" w:lastColumn="0" w:noHBand="0" w:noVBand="0"/>
    </w:tblPr>
    <w:tblGrid>
      <w:gridCol w:w="11276"/>
    </w:tblGrid>
    <w:tr w:rsidR="00AF3FD3" w14:paraId="35405F77" w14:textId="77777777">
      <w:tc>
        <w:tcPr>
          <w:tcW w:w="11276" w:type="dxa"/>
          <w:shd w:val="clear" w:color="auto" w:fill="auto"/>
        </w:tcPr>
        <w:p w14:paraId="583CF2ED" w14:textId="77777777" w:rsidR="00AF3FD3" w:rsidRDefault="004C1B04">
          <w:pPr>
            <w:pStyle w:val="Stopka"/>
            <w:ind w:hanging="21"/>
            <w:jc w:val="center"/>
          </w:pPr>
          <w:r>
            <w:rPr>
              <w:noProof/>
              <w:lang w:eastAsia="pl-PL"/>
            </w:rPr>
            <w:drawing>
              <wp:inline distT="0" distB="0" distL="0" distR="0" wp14:anchorId="619CAAA2" wp14:editId="524AFD58">
                <wp:extent cx="7054850" cy="704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0" cy="704850"/>
                        </a:xfrm>
                        <a:prstGeom prst="rect">
                          <a:avLst/>
                        </a:prstGeom>
                        <a:solidFill>
                          <a:srgbClr val="FFFFFF"/>
                        </a:solidFill>
                        <a:ln>
                          <a:noFill/>
                        </a:ln>
                      </pic:spPr>
                    </pic:pic>
                  </a:graphicData>
                </a:graphic>
              </wp:inline>
            </w:drawing>
          </w:r>
        </w:p>
      </w:tc>
    </w:tr>
  </w:tbl>
  <w:p w14:paraId="019B2B41" w14:textId="77777777" w:rsidR="00AF3FD3" w:rsidRDefault="00055E1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8AB08" w14:textId="77777777" w:rsidR="00AF3FD3" w:rsidRDefault="00055E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3E5C6" w14:textId="77777777" w:rsidR="00055E10" w:rsidRDefault="00055E10">
      <w:r>
        <w:separator/>
      </w:r>
    </w:p>
  </w:footnote>
  <w:footnote w:type="continuationSeparator" w:id="0">
    <w:p w14:paraId="27F1E62F" w14:textId="77777777" w:rsidR="00055E10" w:rsidRDefault="00055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972" w:type="dxa"/>
      <w:tblLayout w:type="fixed"/>
      <w:tblLook w:val="0000" w:firstRow="0" w:lastRow="0" w:firstColumn="0" w:lastColumn="0" w:noHBand="0" w:noVBand="0"/>
    </w:tblPr>
    <w:tblGrid>
      <w:gridCol w:w="11113"/>
    </w:tblGrid>
    <w:tr w:rsidR="00AF3FD3" w14:paraId="01F905B5" w14:textId="77777777">
      <w:tc>
        <w:tcPr>
          <w:tcW w:w="11113" w:type="dxa"/>
          <w:shd w:val="clear" w:color="auto" w:fill="auto"/>
        </w:tcPr>
        <w:p w14:paraId="75DB87E3" w14:textId="77777777" w:rsidR="00AF3FD3" w:rsidRDefault="004C1B04">
          <w:pPr>
            <w:pStyle w:val="Nagwek"/>
          </w:pPr>
          <w:r>
            <w:rPr>
              <w:noProof/>
              <w:lang w:eastAsia="pl-PL"/>
            </w:rPr>
            <w:drawing>
              <wp:inline distT="0" distB="0" distL="0" distR="0" wp14:anchorId="12AD2D58" wp14:editId="18B13721">
                <wp:extent cx="6915150" cy="958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958850"/>
                        </a:xfrm>
                        <a:prstGeom prst="rect">
                          <a:avLst/>
                        </a:prstGeom>
                        <a:solidFill>
                          <a:srgbClr val="FFFFFF"/>
                        </a:solidFill>
                        <a:ln>
                          <a:noFill/>
                        </a:ln>
                      </pic:spPr>
                    </pic:pic>
                  </a:graphicData>
                </a:graphic>
              </wp:inline>
            </w:drawing>
          </w:r>
        </w:p>
      </w:tc>
    </w:tr>
  </w:tbl>
  <w:p w14:paraId="495C9625" w14:textId="77777777" w:rsidR="00AF3FD3" w:rsidRDefault="00055E1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C82F5" w14:textId="77777777" w:rsidR="00AF3FD3" w:rsidRDefault="00055E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04"/>
    <w:rsid w:val="00055E10"/>
    <w:rsid w:val="000C7857"/>
    <w:rsid w:val="000D32B8"/>
    <w:rsid w:val="000E7D6A"/>
    <w:rsid w:val="001510D2"/>
    <w:rsid w:val="001B13DD"/>
    <w:rsid w:val="001F2D68"/>
    <w:rsid w:val="0030754E"/>
    <w:rsid w:val="003D7779"/>
    <w:rsid w:val="00432B25"/>
    <w:rsid w:val="004A3351"/>
    <w:rsid w:val="004C1B04"/>
    <w:rsid w:val="0050558D"/>
    <w:rsid w:val="00521D0B"/>
    <w:rsid w:val="00771DAC"/>
    <w:rsid w:val="007A2CAE"/>
    <w:rsid w:val="0081595D"/>
    <w:rsid w:val="008C5541"/>
    <w:rsid w:val="009059C9"/>
    <w:rsid w:val="00916F59"/>
    <w:rsid w:val="009906C6"/>
    <w:rsid w:val="009B7DDB"/>
    <w:rsid w:val="00A00005"/>
    <w:rsid w:val="00A0699F"/>
    <w:rsid w:val="00A13743"/>
    <w:rsid w:val="00CC5A18"/>
    <w:rsid w:val="00D02C43"/>
    <w:rsid w:val="00D2362B"/>
    <w:rsid w:val="00DD7D14"/>
    <w:rsid w:val="00DE124D"/>
    <w:rsid w:val="00E1146F"/>
    <w:rsid w:val="00E73CDA"/>
    <w:rsid w:val="00EC5AA7"/>
    <w:rsid w:val="00EE4EDD"/>
    <w:rsid w:val="00F03CEB"/>
    <w:rsid w:val="00F17B82"/>
    <w:rsid w:val="00F20A06"/>
    <w:rsid w:val="00F351C7"/>
    <w:rsid w:val="00F35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956C"/>
  <w15:chartTrackingRefBased/>
  <w15:docId w15:val="{499A385D-DCE1-40FF-82E3-165CF35C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B0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C1B04"/>
    <w:rPr>
      <w:color w:val="000080"/>
      <w:u w:val="single"/>
    </w:rPr>
  </w:style>
  <w:style w:type="paragraph" w:styleId="Nagwek">
    <w:name w:val="header"/>
    <w:basedOn w:val="Normalny"/>
    <w:link w:val="NagwekZnak"/>
    <w:rsid w:val="004C1B04"/>
    <w:pPr>
      <w:tabs>
        <w:tab w:val="center" w:pos="4536"/>
        <w:tab w:val="right" w:pos="9072"/>
      </w:tabs>
    </w:pPr>
  </w:style>
  <w:style w:type="character" w:customStyle="1" w:styleId="NagwekZnak">
    <w:name w:val="Nagłówek Znak"/>
    <w:basedOn w:val="Domylnaczcionkaakapitu"/>
    <w:link w:val="Nagwek"/>
    <w:rsid w:val="004C1B04"/>
    <w:rPr>
      <w:rFonts w:ascii="Times New Roman" w:eastAsia="Times New Roman" w:hAnsi="Times New Roman" w:cs="Times New Roman"/>
      <w:sz w:val="24"/>
      <w:szCs w:val="24"/>
      <w:lang w:eastAsia="ar-SA"/>
    </w:rPr>
  </w:style>
  <w:style w:type="paragraph" w:styleId="Stopka">
    <w:name w:val="footer"/>
    <w:basedOn w:val="Normalny"/>
    <w:link w:val="StopkaZnak"/>
    <w:rsid w:val="004C1B04"/>
    <w:pPr>
      <w:tabs>
        <w:tab w:val="center" w:pos="4536"/>
        <w:tab w:val="right" w:pos="9072"/>
      </w:tabs>
    </w:pPr>
  </w:style>
  <w:style w:type="character" w:customStyle="1" w:styleId="StopkaZnak">
    <w:name w:val="Stopka Znak"/>
    <w:basedOn w:val="Domylnaczcionkaakapitu"/>
    <w:link w:val="Stopka"/>
    <w:rsid w:val="004C1B04"/>
    <w:rPr>
      <w:rFonts w:ascii="Times New Roman" w:eastAsia="Times New Roman" w:hAnsi="Times New Roman" w:cs="Times New Roman"/>
      <w:sz w:val="24"/>
      <w:szCs w:val="24"/>
      <w:lang w:eastAsia="ar-SA"/>
    </w:rPr>
  </w:style>
  <w:style w:type="character" w:customStyle="1" w:styleId="UnresolvedMention">
    <w:name w:val="Unresolved Mention"/>
    <w:basedOn w:val="Domylnaczcionkaakapitu"/>
    <w:uiPriority w:val="99"/>
    <w:semiHidden/>
    <w:unhideWhenUsed/>
    <w:rsid w:val="00432B25"/>
    <w:rPr>
      <w:color w:val="605E5C"/>
      <w:shd w:val="clear" w:color="auto" w:fill="E1DFDD"/>
    </w:rPr>
  </w:style>
  <w:style w:type="character" w:styleId="Odwoaniedokomentarza">
    <w:name w:val="annotation reference"/>
    <w:basedOn w:val="Domylnaczcionkaakapitu"/>
    <w:uiPriority w:val="99"/>
    <w:semiHidden/>
    <w:unhideWhenUsed/>
    <w:rsid w:val="000C7857"/>
    <w:rPr>
      <w:sz w:val="16"/>
      <w:szCs w:val="16"/>
    </w:rPr>
  </w:style>
  <w:style w:type="paragraph" w:styleId="Tekstkomentarza">
    <w:name w:val="annotation text"/>
    <w:basedOn w:val="Normalny"/>
    <w:link w:val="TekstkomentarzaZnak"/>
    <w:uiPriority w:val="99"/>
    <w:semiHidden/>
    <w:unhideWhenUsed/>
    <w:rsid w:val="000C7857"/>
    <w:rPr>
      <w:sz w:val="20"/>
      <w:szCs w:val="20"/>
    </w:rPr>
  </w:style>
  <w:style w:type="character" w:customStyle="1" w:styleId="TekstkomentarzaZnak">
    <w:name w:val="Tekst komentarza Znak"/>
    <w:basedOn w:val="Domylnaczcionkaakapitu"/>
    <w:link w:val="Tekstkomentarza"/>
    <w:uiPriority w:val="99"/>
    <w:semiHidden/>
    <w:rsid w:val="000C785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0C7857"/>
    <w:rPr>
      <w:b/>
      <w:bCs/>
    </w:rPr>
  </w:style>
  <w:style w:type="character" w:customStyle="1" w:styleId="TematkomentarzaZnak">
    <w:name w:val="Temat komentarza Znak"/>
    <w:basedOn w:val="TekstkomentarzaZnak"/>
    <w:link w:val="Tematkomentarza"/>
    <w:uiPriority w:val="99"/>
    <w:semiHidden/>
    <w:rsid w:val="000C785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0C78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7857"/>
    <w:rPr>
      <w:rFonts w:ascii="Segoe UI" w:eastAsia="Times New Roman" w:hAnsi="Segoe UI" w:cs="Segoe UI"/>
      <w:sz w:val="18"/>
      <w:szCs w:val="18"/>
      <w:lang w:eastAsia="ar-SA"/>
    </w:rPr>
  </w:style>
  <w:style w:type="character" w:styleId="UyteHipercze">
    <w:name w:val="FollowedHyperlink"/>
    <w:basedOn w:val="Domylnaczcionkaakapitu"/>
    <w:uiPriority w:val="99"/>
    <w:semiHidden/>
    <w:unhideWhenUsed/>
    <w:rsid w:val="000C7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al.pl"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tal.pl/"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albosmanska.pl/inwestycj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3933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Fabich</dc:creator>
  <cp:keywords/>
  <dc:description/>
  <cp:lastModifiedBy>Łukasz Borkowski</cp:lastModifiedBy>
  <cp:revision>3</cp:revision>
  <dcterms:created xsi:type="dcterms:W3CDTF">2020-01-24T12:03:00Z</dcterms:created>
  <dcterms:modified xsi:type="dcterms:W3CDTF">2020-01-24T12:15:00Z</dcterms:modified>
</cp:coreProperties>
</file>