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2439043" w14:textId="69738FDC" w:rsidR="00A2037F" w:rsidRPr="005732BB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8C4935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30 czerwca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5502555F" w14:textId="77777777" w:rsidR="00A2037F" w:rsidRPr="00D42FBC" w:rsidRDefault="00A2037F" w:rsidP="00A2037F">
      <w:pPr>
        <w:rPr>
          <w:rFonts w:ascii="Calibri Light" w:hAnsi="Calibri Light" w:cs="Calibri Light"/>
        </w:rPr>
      </w:pPr>
    </w:p>
    <w:p w14:paraId="4CF20E07" w14:textId="0564AA73" w:rsidR="00E96E87" w:rsidRDefault="00A2037F" w:rsidP="00C36ED7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ATAL </w:t>
      </w:r>
      <w:r w:rsidR="00422EDD">
        <w:rPr>
          <w:rFonts w:ascii="Calibri" w:eastAsia="Calibri" w:hAnsi="Calibri" w:cs="Calibri"/>
          <w:b/>
          <w:bCs/>
          <w:sz w:val="48"/>
          <w:szCs w:val="48"/>
        </w:rPr>
        <w:t>przekazał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="00BD3E25">
        <w:rPr>
          <w:rFonts w:ascii="Calibri" w:eastAsia="Calibri" w:hAnsi="Calibri" w:cs="Calibri"/>
          <w:b/>
          <w:bCs/>
          <w:sz w:val="48"/>
          <w:szCs w:val="48"/>
        </w:rPr>
        <w:t>1639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lokali</w:t>
      </w:r>
      <w:r w:rsidR="00BD3E25">
        <w:rPr>
          <w:rFonts w:ascii="Calibri" w:eastAsia="Calibri" w:hAnsi="Calibri" w:cs="Calibri"/>
          <w:b/>
          <w:bCs/>
          <w:sz w:val="48"/>
          <w:szCs w:val="48"/>
        </w:rPr>
        <w:t xml:space="preserve"> i zakontraktował 2044 lokale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w </w:t>
      </w:r>
      <w:r w:rsidR="00BD3E25">
        <w:rPr>
          <w:rFonts w:ascii="Calibri" w:eastAsia="Calibri" w:hAnsi="Calibri" w:cs="Calibri"/>
          <w:b/>
          <w:bCs/>
          <w:sz w:val="48"/>
          <w:szCs w:val="48"/>
        </w:rPr>
        <w:t>H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1 2021 r. </w:t>
      </w:r>
    </w:p>
    <w:p w14:paraId="75ACF836" w14:textId="77777777" w:rsidR="00C36ED7" w:rsidRDefault="00C36ED7" w:rsidP="00E96E87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</w:p>
    <w:p w14:paraId="4D3E2C96" w14:textId="4B2F6E72" w:rsidR="00183A23" w:rsidRPr="00E96E87" w:rsidRDefault="008C4935" w:rsidP="00E96E87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Kolejny rekord sprzedaży spółki pobity</w:t>
      </w:r>
    </w:p>
    <w:p w14:paraId="4D8B3B44" w14:textId="2AF533B8" w:rsidR="00E96E87" w:rsidRDefault="00A2037F" w:rsidP="00E96E8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pierwszym </w:t>
      </w:r>
      <w:r w:rsidR="00BD3E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półroczu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2021 roku </w:t>
      </w:r>
      <w:r w:rsidR="00A8172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przekazał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BD3E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1639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</w:t>
      </w:r>
      <w:r w:rsidR="00BD3E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DB007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co oznacza wzrost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 </w:t>
      </w:r>
      <w:r w:rsidR="00BD3E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ponad 32</w:t>
      </w:r>
      <w:r w:rsidR="00A8172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 </w:t>
      </w:r>
      <w:r w:rsidR="00DB007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rok do roku</w:t>
      </w:r>
      <w:r w:rsidR="00183A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(</w:t>
      </w:r>
      <w:r w:rsidR="00BD3E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1240</w:t>
      </w:r>
      <w:r w:rsidR="00183A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)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 N</w:t>
      </w:r>
      <w:r w:rsidRPr="00A203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ajwięcej lokali zostało wydanych w Warszawie (</w:t>
      </w:r>
      <w:r w:rsidR="00BD3E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485</w:t>
      </w:r>
      <w:r w:rsidRPr="00A203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), Łodzi (</w:t>
      </w:r>
      <w:r w:rsidR="00BD3E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282</w:t>
      </w:r>
      <w:r w:rsidRPr="00A203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)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i </w:t>
      </w:r>
      <w:r w:rsidR="00BD3E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Poznaniu </w:t>
      </w:r>
      <w:r w:rsidRPr="00A203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(</w:t>
      </w:r>
      <w:r w:rsidR="00BD3E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254</w:t>
      </w:r>
      <w:r w:rsidRPr="00A203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)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E96E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okresie od stycznia do czerwca br. ATAL zakontraktował 2044 lokali – co stanowi najlepszy półroczny wynik w historii spółki.  </w:t>
      </w:r>
      <w:r w:rsidR="00E96E87" w:rsidRPr="00E96E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poszczególnych miesiącach 2021 roku spółka zakontraktowała następującą liczbę aktywnych umów deweloperskich i przedwstępnych: styczeń – 21</w:t>
      </w:r>
      <w:r w:rsidR="00E96E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</w:t>
      </w:r>
      <w:r w:rsidR="00E96E87" w:rsidRPr="00E96E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luty – 236</w:t>
      </w:r>
      <w:r w:rsidR="00E96E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</w:t>
      </w:r>
      <w:r w:rsidR="00E96E87" w:rsidRPr="00E96E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marzec – 400</w:t>
      </w:r>
      <w:r w:rsidR="00E96E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kwiecień – 413, maj – 382, czerwiec – 402</w:t>
      </w:r>
      <w:r w:rsidR="00E96E87" w:rsidRPr="00E96E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E96E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Wynik z kwietnia br. to miesięczny rekord </w:t>
      </w:r>
      <w:r w:rsidR="00C36ED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sprzedaży</w:t>
      </w:r>
      <w:r w:rsidR="00E96E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spółki. </w:t>
      </w:r>
    </w:p>
    <w:p w14:paraId="37AC0878" w14:textId="77777777" w:rsidR="00183A23" w:rsidRDefault="00183A23" w:rsidP="00183A23">
      <w:pPr>
        <w:pStyle w:val="Bezodstpw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5DCDBB09" w14:textId="77777777" w:rsidR="00183A23" w:rsidRPr="00991150" w:rsidRDefault="00183A23" w:rsidP="00183A23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9B7BC3" wp14:editId="7AE7B34A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750D8" id="Grupa 36" o:spid="_x0000_s1026" style="position:absolute;margin-left:3.4pt;margin-top:12.4pt;width:36.35pt;height:23.3pt;z-index:25166540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388D2123" w14:textId="77777777" w:rsidR="00183A23" w:rsidRDefault="00183A23" w:rsidP="00183A2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193CFF87" w14:textId="599F0955" w:rsidR="00183A23" w:rsidRDefault="008C4935" w:rsidP="00183A2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8C493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Potencjał przekazań na ten rok wynosi nawet do 4 tys. mieszkań. Tegoroczny poziom sprzedaży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szacowany jest na</w:t>
      </w:r>
      <w:r w:rsidRPr="008C493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ok. 4 tys. lokali.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Wyniki sprzedaży w pierwszym półroczu są rekordowe w historii spółki. Po 6 miesiącach tego roku przebiliśmy pułap 2000 zakontraktowanych lokali. Osiągnięte w H1 2021 wskaźniki potwierdzają, że ATAL znajduje się w bardzo dobrej kondycji i skutecznie odpowiada na bieżące trendy rynkowe. W kolejnych okresach sprawozdawcz</w:t>
      </w:r>
      <w:r w:rsidR="00B013B6" w:rsidRPr="001A515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ych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powinniśmy odnotowywać analogiczne poziomy kluczowych wskaźników operacyjnych</w:t>
      </w:r>
    </w:p>
    <w:p w14:paraId="5423A047" w14:textId="77777777" w:rsidR="00183A23" w:rsidRPr="00991150" w:rsidRDefault="00183A23" w:rsidP="00183A23">
      <w:pPr>
        <w:pStyle w:val="Bezodstpw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5D61AB7" wp14:editId="21CBA9A3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A8598" id="Grupa 35" o:spid="_x0000_s1026" style="position:absolute;margin-left:414pt;margin-top:9.1pt;width:36.35pt;height:23.3pt;z-index:25166643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75C8B382" w14:textId="77777777" w:rsidR="00183A23" w:rsidRPr="00677427" w:rsidRDefault="00183A23" w:rsidP="00183A23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6E8D2407" w14:textId="77777777" w:rsidR="00183A23" w:rsidRPr="002763F7" w:rsidRDefault="00183A23" w:rsidP="00A2037F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9"/>
        <w:gridCol w:w="6637"/>
      </w:tblGrid>
      <w:tr w:rsidR="00A81724" w:rsidRPr="00147503" w14:paraId="46B530E9" w14:textId="77777777" w:rsidTr="00330BC7">
        <w:trPr>
          <w:trHeight w:val="325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DACA1"/>
          </w:tcPr>
          <w:p w14:paraId="268E9349" w14:textId="06D51823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WYDANIA LOKALI ATAL W </w:t>
            </w:r>
            <w:r w:rsidR="00BD3E25">
              <w:rPr>
                <w:rFonts w:asciiTheme="majorHAnsi" w:hAnsiTheme="majorHAnsi" w:cstheme="majorHAnsi"/>
                <w:b/>
                <w:bCs/>
                <w:color w:val="000000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1 2021 r. </w:t>
            </w:r>
            <w:r w:rsidRPr="00147503">
              <w:rPr>
                <w:rFonts w:asciiTheme="majorHAnsi" w:hAnsiTheme="majorHAnsi" w:cstheme="majorHAnsi"/>
                <w:b/>
                <w:bCs/>
                <w:color w:val="000000"/>
              </w:rPr>
              <w:t>(wg. MI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AST</w:t>
            </w:r>
            <w:r w:rsidRPr="00147503">
              <w:rPr>
                <w:rFonts w:asciiTheme="majorHAnsi" w:hAnsiTheme="majorHAnsi" w:cstheme="majorHAnsi"/>
                <w:b/>
                <w:bCs/>
                <w:color w:val="000000"/>
              </w:rPr>
              <w:t>)</w:t>
            </w:r>
          </w:p>
        </w:tc>
      </w:tr>
      <w:tr w:rsidR="00A81724" w:rsidRPr="00147503" w14:paraId="3151312E" w14:textId="77777777" w:rsidTr="00330BC7">
        <w:trPr>
          <w:trHeight w:val="309"/>
        </w:trPr>
        <w:tc>
          <w:tcPr>
            <w:tcW w:w="2719" w:type="dxa"/>
            <w:shd w:val="clear" w:color="auto" w:fill="auto"/>
          </w:tcPr>
          <w:p w14:paraId="302228DF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b/>
                <w:color w:val="000000"/>
              </w:rPr>
              <w:t>Mi</w:t>
            </w:r>
            <w:r>
              <w:rPr>
                <w:rFonts w:asciiTheme="majorHAnsi" w:hAnsiTheme="majorHAnsi" w:cstheme="majorHAnsi"/>
                <w:b/>
                <w:color w:val="000000"/>
              </w:rPr>
              <w:t>asto</w:t>
            </w:r>
          </w:p>
        </w:tc>
        <w:tc>
          <w:tcPr>
            <w:tcW w:w="6637" w:type="dxa"/>
            <w:shd w:val="clear" w:color="auto" w:fill="auto"/>
          </w:tcPr>
          <w:p w14:paraId="2986BEC4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 w:rsidRPr="00147503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Liczba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przekazanych lokali</w:t>
            </w:r>
          </w:p>
        </w:tc>
      </w:tr>
      <w:tr w:rsidR="00A81724" w:rsidRPr="00147503" w14:paraId="5DEF194D" w14:textId="77777777" w:rsidTr="00330BC7">
        <w:trPr>
          <w:trHeight w:val="325"/>
        </w:trPr>
        <w:tc>
          <w:tcPr>
            <w:tcW w:w="2719" w:type="dxa"/>
            <w:shd w:val="clear" w:color="auto" w:fill="FEE5E2"/>
          </w:tcPr>
          <w:p w14:paraId="12D89299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Katowice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197CA5BE" w14:textId="3A75F718" w:rsidR="00A81724" w:rsidRPr="00147503" w:rsidRDefault="009876A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179</w:t>
            </w:r>
          </w:p>
        </w:tc>
      </w:tr>
      <w:tr w:rsidR="00A81724" w:rsidRPr="00147503" w14:paraId="12B343C0" w14:textId="77777777" w:rsidTr="00330BC7">
        <w:trPr>
          <w:trHeight w:val="309"/>
        </w:trPr>
        <w:tc>
          <w:tcPr>
            <w:tcW w:w="2719" w:type="dxa"/>
            <w:shd w:val="clear" w:color="auto" w:fill="auto"/>
          </w:tcPr>
          <w:p w14:paraId="38AA906A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Kraków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02730C80" w14:textId="4D1F7C72" w:rsidR="00A81724" w:rsidRPr="00147503" w:rsidRDefault="009876A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214</w:t>
            </w:r>
          </w:p>
        </w:tc>
      </w:tr>
      <w:tr w:rsidR="00A81724" w:rsidRPr="00147503" w14:paraId="0A8D5966" w14:textId="77777777" w:rsidTr="00330BC7">
        <w:trPr>
          <w:trHeight w:val="325"/>
        </w:trPr>
        <w:tc>
          <w:tcPr>
            <w:tcW w:w="2719" w:type="dxa"/>
            <w:shd w:val="clear" w:color="auto" w:fill="FEE5E2"/>
          </w:tcPr>
          <w:p w14:paraId="023AC78A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Łódź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2405B8C0" w14:textId="0F730F71" w:rsidR="00A81724" w:rsidRPr="00147503" w:rsidRDefault="009876A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282</w:t>
            </w:r>
          </w:p>
        </w:tc>
      </w:tr>
      <w:tr w:rsidR="00A81724" w:rsidRPr="00147503" w14:paraId="43224458" w14:textId="77777777" w:rsidTr="00330BC7">
        <w:trPr>
          <w:trHeight w:val="325"/>
        </w:trPr>
        <w:tc>
          <w:tcPr>
            <w:tcW w:w="2719" w:type="dxa"/>
            <w:shd w:val="clear" w:color="auto" w:fill="auto"/>
          </w:tcPr>
          <w:p w14:paraId="6BAB58A5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Warszawa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2774B3CB" w14:textId="5A957A9E" w:rsidR="00A81724" w:rsidRPr="00147503" w:rsidRDefault="009876A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48</w:t>
            </w:r>
            <w:r w:rsidR="00BD3E25">
              <w:rPr>
                <w:rFonts w:asciiTheme="majorHAnsi" w:hAnsiTheme="majorHAnsi" w:cstheme="majorHAnsi"/>
                <w:bCs/>
                <w:color w:val="000000"/>
              </w:rPr>
              <w:t>5</w:t>
            </w:r>
          </w:p>
        </w:tc>
      </w:tr>
      <w:tr w:rsidR="00A81724" w:rsidRPr="00147503" w14:paraId="2E85743A" w14:textId="77777777" w:rsidTr="00330BC7">
        <w:trPr>
          <w:trHeight w:val="325"/>
        </w:trPr>
        <w:tc>
          <w:tcPr>
            <w:tcW w:w="2719" w:type="dxa"/>
            <w:shd w:val="clear" w:color="auto" w:fill="FEE5E2"/>
          </w:tcPr>
          <w:p w14:paraId="14A4B665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Wrocław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0DF5ECAD" w14:textId="5DAD1D23" w:rsidR="00A81724" w:rsidRPr="00147503" w:rsidRDefault="009876A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217</w:t>
            </w:r>
          </w:p>
        </w:tc>
      </w:tr>
      <w:tr w:rsidR="00A81724" w:rsidRPr="00147503" w14:paraId="0769D1E8" w14:textId="77777777" w:rsidTr="00330BC7">
        <w:trPr>
          <w:trHeight w:val="325"/>
        </w:trPr>
        <w:tc>
          <w:tcPr>
            <w:tcW w:w="2719" w:type="dxa"/>
            <w:shd w:val="clear" w:color="auto" w:fill="auto"/>
          </w:tcPr>
          <w:p w14:paraId="50C8A492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Trójmiasto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3C5E442A" w14:textId="28FE8D3E" w:rsidR="00A81724" w:rsidRPr="00147503" w:rsidRDefault="009876A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8</w:t>
            </w:r>
          </w:p>
        </w:tc>
      </w:tr>
      <w:tr w:rsidR="00A81724" w:rsidRPr="00147503" w14:paraId="0BD6EDA1" w14:textId="77777777" w:rsidTr="00330BC7">
        <w:trPr>
          <w:trHeight w:val="325"/>
        </w:trPr>
        <w:tc>
          <w:tcPr>
            <w:tcW w:w="2719" w:type="dxa"/>
            <w:shd w:val="clear" w:color="auto" w:fill="FEE5E2"/>
          </w:tcPr>
          <w:p w14:paraId="01A6722C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lastRenderedPageBreak/>
              <w:t>Poznań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6976C0FF" w14:textId="18577FB2" w:rsidR="00A81724" w:rsidRPr="00147503" w:rsidRDefault="009876A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254</w:t>
            </w:r>
          </w:p>
        </w:tc>
      </w:tr>
      <w:tr w:rsidR="00A81724" w:rsidRPr="00147503" w14:paraId="5BD7C621" w14:textId="77777777" w:rsidTr="00330BC7">
        <w:trPr>
          <w:trHeight w:val="325"/>
        </w:trPr>
        <w:tc>
          <w:tcPr>
            <w:tcW w:w="2719" w:type="dxa"/>
            <w:tcBorders>
              <w:bottom w:val="single" w:sz="4" w:space="0" w:color="FF0000"/>
            </w:tcBorders>
            <w:shd w:val="clear" w:color="auto" w:fill="FDACA1"/>
          </w:tcPr>
          <w:p w14:paraId="4F66E326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b/>
                <w:color w:val="000000"/>
              </w:rPr>
              <w:t>Łącznie</w:t>
            </w:r>
          </w:p>
        </w:tc>
        <w:tc>
          <w:tcPr>
            <w:tcW w:w="6637" w:type="dxa"/>
            <w:tcBorders>
              <w:bottom w:val="single" w:sz="4" w:space="0" w:color="FF0000"/>
            </w:tcBorders>
            <w:shd w:val="clear" w:color="auto" w:fill="FDACA1"/>
          </w:tcPr>
          <w:p w14:paraId="39250258" w14:textId="47FF79A7" w:rsidR="00A81724" w:rsidRPr="00147503" w:rsidRDefault="00BD3E25" w:rsidP="00330BC7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1639</w:t>
            </w:r>
          </w:p>
        </w:tc>
      </w:tr>
    </w:tbl>
    <w:p w14:paraId="1285EAA3" w14:textId="4F6C4BA1" w:rsidR="00A2037F" w:rsidRDefault="00A2037F" w:rsidP="00A2037F">
      <w:pPr>
        <w:pStyle w:val="Bezodstpw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667562D0" w14:textId="2D5FDA1D" w:rsidR="00C36ED7" w:rsidRPr="001A5152" w:rsidRDefault="00C36ED7" w:rsidP="001A5152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A5152">
        <w:rPr>
          <w:rFonts w:asciiTheme="majorHAnsi" w:hAnsiTheme="majorHAnsi" w:cstheme="majorHAnsi"/>
          <w:sz w:val="22"/>
          <w:szCs w:val="22"/>
        </w:rPr>
        <w:t>W dniu 30 czerwca br. Walne Zgromadzenie Akcjonariuszy ATAL</w:t>
      </w:r>
      <w:r w:rsidR="00444F04" w:rsidRPr="001A5152">
        <w:rPr>
          <w:rFonts w:asciiTheme="majorHAnsi" w:hAnsiTheme="majorHAnsi" w:cstheme="majorHAnsi"/>
          <w:sz w:val="22"/>
          <w:szCs w:val="22"/>
        </w:rPr>
        <w:t xml:space="preserve"> S.A.</w:t>
      </w:r>
      <w:r w:rsidRPr="001A5152">
        <w:rPr>
          <w:rFonts w:asciiTheme="majorHAnsi" w:hAnsiTheme="majorHAnsi" w:cstheme="majorHAnsi"/>
          <w:sz w:val="22"/>
          <w:szCs w:val="22"/>
        </w:rPr>
        <w:t xml:space="preserve"> zatwierdziło wypłatę dywidendy w wysokości 80% zeszłorocznego zysku netto jednostki dominującej. Oznacza to, że do akcjonariuszy trafi 117,3 mln złotych, czyli 3,03 zł na akcję. Pozostał</w:t>
      </w:r>
      <w:r w:rsidR="00B013B6" w:rsidRPr="001A5152">
        <w:rPr>
          <w:rFonts w:asciiTheme="majorHAnsi" w:hAnsiTheme="majorHAnsi" w:cstheme="majorHAnsi"/>
          <w:sz w:val="22"/>
          <w:szCs w:val="22"/>
        </w:rPr>
        <w:t>a</w:t>
      </w:r>
      <w:r w:rsidRPr="001A5152">
        <w:rPr>
          <w:rFonts w:asciiTheme="majorHAnsi" w:hAnsiTheme="majorHAnsi" w:cstheme="majorHAnsi"/>
          <w:sz w:val="22"/>
          <w:szCs w:val="22"/>
        </w:rPr>
        <w:t xml:space="preserve"> część wypracowanego zysku – 28,4 mln zł – zasili kapitał zapasowy. Dzień dywidendy ustalono na 7 lipca, a termin wypłaty na 15 lipca br. Od początku obecności ATAL</w:t>
      </w:r>
      <w:r w:rsidR="00444F04" w:rsidRPr="001A5152">
        <w:rPr>
          <w:rFonts w:asciiTheme="majorHAnsi" w:hAnsiTheme="majorHAnsi" w:cstheme="majorHAnsi"/>
          <w:sz w:val="22"/>
          <w:szCs w:val="22"/>
        </w:rPr>
        <w:t xml:space="preserve"> S.A.</w:t>
      </w:r>
      <w:r w:rsidRPr="001A5152">
        <w:rPr>
          <w:rFonts w:asciiTheme="majorHAnsi" w:hAnsiTheme="majorHAnsi" w:cstheme="majorHAnsi"/>
          <w:sz w:val="22"/>
          <w:szCs w:val="22"/>
        </w:rPr>
        <w:t xml:space="preserve"> na GPW łączna kwota wypłaconej dywidendy to 524 mln zł.</w:t>
      </w:r>
    </w:p>
    <w:p w14:paraId="033ACF1D" w14:textId="4E4574CF" w:rsidR="0007306F" w:rsidRPr="004D5B73" w:rsidRDefault="0007306F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</w:t>
      </w:r>
      <w:r w:rsidR="00444F04"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>jest spółką dywidendową. 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="00DB35E5" w:rsidRPr="001A5152">
        <w:rPr>
          <w:rFonts w:asciiTheme="majorHAnsi" w:hAnsiTheme="majorHAnsi" w:cstheme="majorHAnsi"/>
          <w:sz w:val="22"/>
          <w:szCs w:val="22"/>
        </w:rPr>
        <w:t>48</w:t>
      </w:r>
      <w:r w:rsidRPr="002239A2">
        <w:rPr>
          <w:rFonts w:asciiTheme="majorHAnsi" w:hAnsiTheme="majorHAnsi" w:cstheme="majorHAnsi"/>
          <w:sz w:val="22"/>
          <w:szCs w:val="22"/>
        </w:rPr>
        <w:t xml:space="preserve">%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 w:rsidR="00DB35E5" w:rsidRPr="001A5152">
        <w:rPr>
          <w:rFonts w:asciiTheme="majorHAnsi" w:hAnsiTheme="majorHAnsi" w:cstheme="majorHAnsi"/>
          <w:sz w:val="22"/>
          <w:szCs w:val="22"/>
        </w:rPr>
        <w:t>prawie 84%</w:t>
      </w:r>
      <w:r w:rsidRPr="002239A2">
        <w:rPr>
          <w:rFonts w:asciiTheme="majorHAnsi" w:hAnsiTheme="majorHAnsi" w:cstheme="majorHAnsi"/>
          <w:sz w:val="22"/>
          <w:szCs w:val="22"/>
        </w:rPr>
        <w:t xml:space="preserve"> 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 xml:space="preserve">. W zeszłym roku jednorazowo zmieniono politykę dywidendy ze względu na sytuację związaną z pandemią </w:t>
      </w:r>
      <w:proofErr w:type="spellStart"/>
      <w:r>
        <w:rPr>
          <w:rFonts w:asciiTheme="majorHAnsi" w:hAnsiTheme="majorHAnsi" w:cstheme="majorHAnsi"/>
          <w:sz w:val="22"/>
          <w:szCs w:val="22"/>
        </w:rPr>
        <w:t>koronawirusa</w:t>
      </w:r>
      <w:proofErr w:type="spellEnd"/>
      <w:r>
        <w:rPr>
          <w:rFonts w:asciiTheme="majorHAnsi" w:hAnsiTheme="majorHAnsi" w:cstheme="majorHAnsi"/>
          <w:sz w:val="22"/>
          <w:szCs w:val="22"/>
        </w:rPr>
        <w:t>.</w:t>
      </w:r>
    </w:p>
    <w:p w14:paraId="067A115C" w14:textId="77777777" w:rsidR="00C36ED7" w:rsidRPr="004D5B73" w:rsidRDefault="00C36ED7" w:rsidP="001A5152">
      <w:pPr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1A5152">
        <w:rPr>
          <w:rFonts w:asciiTheme="majorHAnsi" w:hAnsiTheme="majorHAnsi" w:cstheme="majorHAnsi"/>
          <w:sz w:val="22"/>
          <w:szCs w:val="22"/>
        </w:rPr>
        <w:t>ATAL w pierwszym kwartale 2021 roku wygenerował skonsolidowane przychody na poziomie aż 287,37 mln zł. To wynik o 55% wyższy niż przed rokiem. W tym okresie sprawozdawczym wynik</w:t>
      </w:r>
      <w:r w:rsidRPr="004D5B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netto przypisany akcjonariuszom jednostki dominującej wyniósł 48,50 mln zł – wzrost o 117% </w:t>
      </w:r>
      <w:proofErr w:type="spellStart"/>
      <w:r w:rsidRPr="004D5B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rdr</w:t>
      </w:r>
      <w:proofErr w:type="spellEnd"/>
      <w:r w:rsidRPr="004D5B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Marża brutto ze sprzedaży od stycznia do marca wyniosła 22,8%. Marża netto wyniosła zaś 16,9%. Potencjał przekazań na ten rok wynosi nawet do 4 tys. mieszkań. Tegoroczny poziom sprzedaży też może wynieść ok. 4 tys. lokali.</w:t>
      </w:r>
    </w:p>
    <w:p w14:paraId="48E8D55A" w14:textId="274DA926" w:rsidR="00C36ED7" w:rsidRDefault="00C36ED7" w:rsidP="00A2037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54108">
        <w:rPr>
          <w:rFonts w:asciiTheme="majorHAnsi" w:hAnsiTheme="majorHAnsi" w:cstheme="majorHAnsi"/>
          <w:sz w:val="22"/>
          <w:szCs w:val="22"/>
        </w:rPr>
        <w:t xml:space="preserve">W </w:t>
      </w:r>
      <w:r>
        <w:rPr>
          <w:rFonts w:asciiTheme="majorHAnsi" w:hAnsiTheme="majorHAnsi" w:cstheme="majorHAnsi"/>
          <w:sz w:val="22"/>
          <w:szCs w:val="22"/>
        </w:rPr>
        <w:t xml:space="preserve">I kw.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 </w:t>
      </w:r>
      <w:r w:rsidRPr="00A25007">
        <w:rPr>
          <w:rFonts w:asciiTheme="majorHAnsi" w:hAnsiTheme="majorHAnsi" w:cstheme="majorHAnsi"/>
          <w:sz w:val="22"/>
          <w:szCs w:val="22"/>
        </w:rPr>
        <w:t xml:space="preserve">2 nowe grunty inwestycyjne w Katowicach i Poznaniu.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52 mln zł, w przeliczeniu na 1 mkw. PUM to </w:t>
      </w:r>
      <w:r w:rsidRPr="00A25007">
        <w:rPr>
          <w:rFonts w:asciiTheme="majorHAnsi" w:hAnsiTheme="majorHAnsi" w:cstheme="majorHAnsi"/>
          <w:sz w:val="22"/>
          <w:szCs w:val="22"/>
        </w:rPr>
        <w:t xml:space="preserve">648 złotych, co </w:t>
      </w:r>
      <w:r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>ereny pozwolą na realizację 80 tys. mkw. PUM.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 xml:space="preserve">Obecny bank ziemi w posiadaniu spółki </w:t>
      </w:r>
      <w:r>
        <w:rPr>
          <w:rFonts w:asciiTheme="majorHAnsi" w:hAnsiTheme="majorHAnsi" w:cstheme="majorHAnsi"/>
          <w:sz w:val="22"/>
          <w:szCs w:val="22"/>
        </w:rPr>
        <w:t xml:space="preserve">obejmuje ponad milion mkw. PUM, co </w:t>
      </w:r>
      <w:r w:rsidRPr="00254108">
        <w:rPr>
          <w:rFonts w:asciiTheme="majorHAnsi" w:hAnsiTheme="majorHAnsi" w:cstheme="majorHAnsi"/>
          <w:sz w:val="22"/>
          <w:szCs w:val="22"/>
        </w:rPr>
        <w:t>w pełni zabezpiecza plany inwestycyjne spółki na najbliższe lata.</w:t>
      </w:r>
    </w:p>
    <w:p w14:paraId="0E3C32AC" w14:textId="77777777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7BAD9117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C834F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1CE273D2" w14:textId="77777777" w:rsidR="00A2037F" w:rsidRPr="00BB7A50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30E44819" w14:textId="77777777" w:rsidR="00C36ED7" w:rsidRPr="004009C7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40AEB203" w14:textId="77777777" w:rsidR="00C36ED7" w:rsidRPr="004009C7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08EFE925" w14:textId="77777777" w:rsidR="00C36ED7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3D19D4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 Manager</w:t>
      </w:r>
    </w:p>
    <w:p w14:paraId="76CFF1ED" w14:textId="77777777" w:rsidR="00C36ED7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27624C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Łukasz Borkowski</w:t>
      </w:r>
    </w:p>
    <w:p w14:paraId="228107DC" w14:textId="77777777" w:rsidR="00C36ED7" w:rsidRPr="0027624C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</w:pPr>
      <w:proofErr w:type="spellStart"/>
      <w:r w:rsidRPr="0027624C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lastRenderedPageBreak/>
        <w:t>Head</w:t>
      </w:r>
      <w:proofErr w:type="spellEnd"/>
      <w:r w:rsidRPr="0027624C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 xml:space="preserve"> of </w:t>
      </w:r>
      <w:proofErr w:type="spellStart"/>
      <w:r w:rsidRPr="0027624C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Corporate</w:t>
      </w:r>
      <w:proofErr w:type="spellEnd"/>
      <w:r w:rsidRPr="0027624C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 xml:space="preserve"> Communications &amp; Investor Relations</w:t>
      </w:r>
    </w:p>
    <w:p w14:paraId="4B175904" w14:textId="77777777" w:rsidR="00C36ED7" w:rsidRDefault="00C36ED7" w:rsidP="00C36ED7">
      <w:pPr>
        <w:suppressAutoHyphens/>
        <w:spacing w:line="240" w:lineRule="auto"/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02BD2CF9" w14:textId="77777777" w:rsidR="00A2037F" w:rsidRPr="00432AAE" w:rsidRDefault="00A2037F" w:rsidP="00A2037F">
      <w:pPr>
        <w:spacing w:line="240" w:lineRule="auto"/>
        <w:rPr>
          <w:rFonts w:asciiTheme="majorHAnsi" w:hAnsiTheme="majorHAnsi" w:cstheme="majorHAnsi"/>
        </w:rPr>
      </w:pPr>
    </w:p>
    <w:p w14:paraId="2E72F8BE" w14:textId="77777777" w:rsidR="00A2037F" w:rsidRPr="00677427" w:rsidRDefault="00A2037F" w:rsidP="00A2037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ar-SA"/>
        </w:rPr>
      </w:pPr>
    </w:p>
    <w:p w14:paraId="0BBD51EB" w14:textId="77777777" w:rsidR="00A2037F" w:rsidRDefault="00A2037F" w:rsidP="00A2037F"/>
    <w:p w14:paraId="78FC5406" w14:textId="77777777" w:rsidR="00A2037F" w:rsidRDefault="00A2037F" w:rsidP="00A2037F"/>
    <w:p w14:paraId="0330581B" w14:textId="77777777" w:rsidR="00A2037F" w:rsidRDefault="00A2037F" w:rsidP="00A2037F"/>
    <w:p w14:paraId="70B0A2E7" w14:textId="77777777" w:rsidR="00A2037F" w:rsidRPr="00D90B98" w:rsidRDefault="00A2037F" w:rsidP="00A2037F"/>
    <w:bookmarkEnd w:id="0"/>
    <w:p w14:paraId="4366605F" w14:textId="77777777" w:rsidR="00A2037F" w:rsidRDefault="00A2037F" w:rsidP="00A2037F"/>
    <w:p w14:paraId="498BEF02" w14:textId="77777777" w:rsidR="00A2037F" w:rsidRDefault="00A2037F" w:rsidP="00A2037F"/>
    <w:p w14:paraId="70E99243" w14:textId="77777777" w:rsidR="0080615A" w:rsidRDefault="0080615A"/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183A23"/>
    <w:rsid w:val="001A5152"/>
    <w:rsid w:val="00254108"/>
    <w:rsid w:val="002763F7"/>
    <w:rsid w:val="002926D9"/>
    <w:rsid w:val="00363B72"/>
    <w:rsid w:val="00422EDD"/>
    <w:rsid w:val="00444F04"/>
    <w:rsid w:val="00625460"/>
    <w:rsid w:val="006725EC"/>
    <w:rsid w:val="006A6B5F"/>
    <w:rsid w:val="00747CF7"/>
    <w:rsid w:val="00776275"/>
    <w:rsid w:val="00801B9D"/>
    <w:rsid w:val="0080615A"/>
    <w:rsid w:val="008565A4"/>
    <w:rsid w:val="008C4935"/>
    <w:rsid w:val="008C4AA0"/>
    <w:rsid w:val="009876A4"/>
    <w:rsid w:val="00A2037F"/>
    <w:rsid w:val="00A703B1"/>
    <w:rsid w:val="00A81724"/>
    <w:rsid w:val="00B013B6"/>
    <w:rsid w:val="00B378CF"/>
    <w:rsid w:val="00BD3E25"/>
    <w:rsid w:val="00C36ED7"/>
    <w:rsid w:val="00DB0074"/>
    <w:rsid w:val="00DB35E5"/>
    <w:rsid w:val="00E96E87"/>
    <w:rsid w:val="00FA66F1"/>
    <w:rsid w:val="00FE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2021-06-30T12:51:00Z</dcterms:created>
  <dcterms:modified xsi:type="dcterms:W3CDTF">2021-06-30T12:51:00Z</dcterms:modified>
</cp:coreProperties>
</file>