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577B9FA2" w:rsidR="00FE0F75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18</w:t>
      </w:r>
      <w:r w:rsidR="009E348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listopada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0C49110A" w:rsidR="00FE0F75" w:rsidRDefault="00AB4741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P</w:t>
      </w:r>
      <w:r w:rsidR="00FE0F75">
        <w:rPr>
          <w:rFonts w:ascii="Calibri" w:eastAsia="Calibri" w:hAnsi="Calibri" w:cs="Calibri"/>
          <w:b/>
          <w:bCs/>
          <w:sz w:val="48"/>
          <w:szCs w:val="48"/>
        </w:rPr>
        <w:t xml:space="preserve">rzychody </w:t>
      </w:r>
      <w:r>
        <w:rPr>
          <w:rFonts w:ascii="Calibri" w:eastAsia="Calibri" w:hAnsi="Calibri" w:cs="Calibri"/>
          <w:b/>
          <w:bCs/>
          <w:sz w:val="48"/>
          <w:szCs w:val="48"/>
        </w:rPr>
        <w:t>ATAL po 9M 2021 wyniosły ponad</w:t>
      </w:r>
      <w:r w:rsidR="00FE0F75">
        <w:rPr>
          <w:rFonts w:ascii="Calibri" w:eastAsia="Calibri" w:hAnsi="Calibri" w:cs="Calibri"/>
          <w:b/>
          <w:bCs/>
          <w:sz w:val="48"/>
          <w:szCs w:val="48"/>
        </w:rPr>
        <w:t xml:space="preserve"> 1 mld zł, a zysk netto to blisko 190 mln zł</w:t>
      </w:r>
    </w:p>
    <w:p w14:paraId="7FA0F89E" w14:textId="27862077" w:rsidR="003E156A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– ogólnopolski deweloper – po wydaniu 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2 390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 w pierwsz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ych trzech kwartałach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2021 roku wygenerował skonsolidowane przychody na poziomie 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1, 03 mld zł. </w:t>
      </w:r>
      <w:r w:rsidR="00FE0F7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Oznacza to wzrost o 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54</w:t>
      </w:r>
      <w:r w:rsidR="00FE0F7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</w:t>
      </w:r>
      <w:proofErr w:type="spellStart"/>
      <w:r w:rsidR="00FE0F7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="00FE0F7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tym okresie sprawozdawczym wynik netto przypisany akcjonariuszom jednostki dominującej wyniósł 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189,7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zł, gdy przed rokiem było to 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82,4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zł, czyli o 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ponad 130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więcej </w:t>
      </w:r>
      <w:proofErr w:type="spellStart"/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Marża brutto ze sprzedaży w 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9M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2021 wyniosła 2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5,4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 , a marża netto zaś 1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8,4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%. </w:t>
      </w:r>
    </w:p>
    <w:p w14:paraId="75547F4B" w14:textId="3CFAC847" w:rsidR="009E348F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Spółka w 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trzecim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kwartale br. wy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pracowała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przychody na poziomie 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378,8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zł. Wynik netto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przypisany akcjonariuszom jednostki dominującej wyniósł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tym czasie </w:t>
      </w:r>
      <w:r w:rsidR="00AB474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73,5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zł. Marża brutto ze sprzedaży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</w:t>
      </w:r>
      <w:r w:rsidR="00C91514" w:rsidRPr="00B43BA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lipca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do </w:t>
      </w:r>
      <w:r w:rsidR="00C91514" w:rsidRPr="00B43BA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września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tego roku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niosła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="00AB474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7,1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marża netto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zaś </w:t>
      </w:r>
      <w:r w:rsidR="00AB474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19,4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%.</w:t>
      </w:r>
    </w:p>
    <w:p w14:paraId="713F1E31" w14:textId="739B95DE" w:rsidR="009E348F" w:rsidRPr="009E348F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Tegoroczny potencjał przekazań na ten rok wynosi </w:t>
      </w:r>
      <w:r w:rsidR="00754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3,5 -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4 tys. mieszkań. Tegoroczn</w:t>
      </w:r>
      <w:r w:rsidR="007548B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 kontraktacja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też może wynieść ok. 4 tys. lokali.</w:t>
      </w:r>
    </w:p>
    <w:p w14:paraId="5D6EB7D0" w14:textId="7EC3DE98" w:rsidR="003E156A" w:rsidRDefault="009E348F" w:rsidP="003E156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A6C78B" wp14:editId="3B3F566B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FF074" id="Grupa 36" o:spid="_x0000_s1026" style="position:absolute;margin-left:0;margin-top:4.35pt;width:36.35pt;height:23.3pt;z-index:251667456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anchorx="margin"/>
              </v:group>
            </w:pict>
          </mc:Fallback>
        </mc:AlternateContent>
      </w:r>
    </w:p>
    <w:p w14:paraId="42D032DC" w14:textId="77777777" w:rsidR="009E348F" w:rsidRDefault="009E348F" w:rsidP="003E156A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</w:p>
    <w:p w14:paraId="426C8C90" w14:textId="552EFBCB" w:rsidR="00A010BB" w:rsidRPr="00AF2664" w:rsidRDefault="00AF2664" w:rsidP="00FE02C8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AF266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ATAL od lat </w:t>
      </w:r>
      <w:r w:rsidR="009255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konsekwentnie realizował strategię organicznego wzrostu oraz </w:t>
      </w:r>
      <w:r w:rsidRPr="00AF266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budował zdywersyfikowany bank ziemi, oparty o 7 największych aglomeracji w Polsce</w:t>
      </w:r>
      <w:r w:rsidR="009255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 Posiadamy szerokie portfolio gruntów, które stale uzupełniamy i rozbudowujemy. Jesteśmy zabezpieczeni pod tym względem na najbliższe lata. To jedna z kluczowych przewag konkurencyjnych ATAL w naszym sektorze. Ponadto wspieramy się dostawcami i podwykonawcami, którzy</w:t>
      </w:r>
      <w:r w:rsidR="00A010B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przez ostatnie lata</w:t>
      </w:r>
      <w:r w:rsidR="009255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razem z nami zwiększali skalę swojej działalności. Dobre relacje z naszymi partnerami </w:t>
      </w:r>
      <w:r w:rsidR="00A010B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przekładają się na korzystne warunki współpracy, co ma istotne znaczenie w kontekście sytuacji na rynku budowlanym. Jako Grupa stawiamy na coraz większą zdolność do prowadzeniu większości elementów procesu </w:t>
      </w:r>
      <w:r w:rsid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deweloperskiego </w:t>
      </w:r>
      <w:r w:rsidR="00A010B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ramach własnych</w:t>
      </w:r>
      <w:r w:rsid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</w:t>
      </w:r>
      <w:r w:rsidR="00A010B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wewnętrznych</w:t>
      </w:r>
      <w:r w:rsid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zasobów</w:t>
      </w:r>
      <w:r w:rsidR="00A010B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</w:t>
      </w:r>
      <w:r w:rsidR="00D1422C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Optymalizujemy</w:t>
      </w:r>
      <w:r w:rsidR="00A010BB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proces</w:t>
      </w:r>
      <w:r w:rsidR="00D1422C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y</w:t>
      </w:r>
      <w:r w:rsidR="00A010BB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 aby jakość dostarczanych mieszkań była niezmienna</w:t>
      </w:r>
      <w:r w:rsidR="00D1422C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</w:t>
      </w:r>
      <w:r w:rsidR="00A010BB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a cena była nadal akceptowalna przez nabywców.</w:t>
      </w:r>
      <w:r w:rsid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Stąd </w:t>
      </w:r>
      <w:r w:rsidR="00D1422C" w:rsidRPr="00D142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wdrożyliśmy odpowiednią politykę zakupową czy rozbudowujemy wewnętrzny dział projektowy.</w:t>
      </w:r>
    </w:p>
    <w:p w14:paraId="7B8E8E7C" w14:textId="67482136" w:rsidR="003E156A" w:rsidRDefault="00D1422C" w:rsidP="00FE02C8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Wyniki, które osią</w:t>
      </w:r>
      <w:r w:rsidR="00DA1ED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gamy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po</w:t>
      </w:r>
      <w:r w:rsidR="00DA1ED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twierdzają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że nasza strategia rozwoju organicznego </w:t>
      </w:r>
      <w:r w:rsidR="00C91514" w:rsidRPr="00B43BA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jest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właściwa. </w:t>
      </w:r>
      <w:r w:rsidR="00D2558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Jesteśmy zdywersyfikowani geograficznie, a nasza oferta</w:t>
      </w:r>
      <w:r w:rsidR="00DA1ED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i własne kanały sprzedaży są</w:t>
      </w:r>
      <w:r w:rsidR="00D2558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tak rozbudowan</w:t>
      </w:r>
      <w:r w:rsidR="00DA1ED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e</w:t>
      </w:r>
      <w:r w:rsidR="00D2558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 że odpowiada</w:t>
      </w:r>
      <w:r w:rsidR="00DA1ED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ją</w:t>
      </w:r>
      <w:r w:rsidR="00D2558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oczekiwaniom szerokiego grona nabywców. Wciąż zdecydowaną większość klientów ATAL stanowią osoby chcące zaspokoić własne cele mieszkaniowe. Popyt jest zatem stymulowany w znacznym stopniu chronicznym brakiem mieszkań, migracjami do miast czy chęcią poprawy warunków lokalowych, a nie celami inwestycyjnymi</w:t>
      </w:r>
      <w:r w:rsidR="00DA1ED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czy presją inflacyjną</w:t>
      </w:r>
    </w:p>
    <w:p w14:paraId="26FD28C7" w14:textId="01ABBDEC" w:rsidR="003E156A" w:rsidRDefault="00AB191F" w:rsidP="003E156A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mówi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9E348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arządu ATAL S</w:t>
      </w:r>
      <w:r w:rsidR="009E348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A.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1265DB7A" w14:textId="40E156F1" w:rsidR="003E156A" w:rsidRPr="000F7104" w:rsidRDefault="00D1422C" w:rsidP="003E156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D1422C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7EA586" wp14:editId="7FCDFD8C">
                <wp:simplePos x="0" y="0"/>
                <wp:positionH relativeFrom="margin">
                  <wp:posOffset>5260975</wp:posOffset>
                </wp:positionH>
                <wp:positionV relativeFrom="paragraph">
                  <wp:posOffset>212725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6F7AB" id="Grupa 16" o:spid="_x0000_s1026" style="position:absolute;margin-left:414.25pt;margin-top:16.75pt;width:36.35pt;height:23.3pt;z-index:25166540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37E8CFC7" w14:textId="77777777" w:rsidR="00D1422C" w:rsidRDefault="00D1422C" w:rsidP="0017473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6756BBF3" w14:textId="1FD134F1" w:rsidR="00174736" w:rsidRPr="00174736" w:rsidRDefault="00174736" w:rsidP="0017473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17473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ATAL od stycznia do września 2021 roku zakontraktował 3232 lokali – co stanowi najlepszy wynik w historii spółki, wzrost rok do roku wyniósł blisko 56%. Całoroczna sprzedaż w zeszłym roku wyniosła 2896 mieszkań, a w rekordowym 2019 roku było to 3180. Grupa posiadała na koniec III kwartału 2021 roku 841 aktywnych umów rezerwacyjnych.</w:t>
      </w:r>
    </w:p>
    <w:p w14:paraId="057549C0" w14:textId="77777777" w:rsidR="00174736" w:rsidRPr="00174736" w:rsidRDefault="00174736" w:rsidP="0017473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17473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poszczególnych miesiącach 2021 roku spółka zakontraktowała następującą liczbę aktywnych umów deweloperskich i przedwstępnych: styczeń – 211, luty – 236, marzec – 399, kwiecień – 413, maj – 380, czerwiec – 427, lipiec – 360, sierpień – 502 i wrzesień – 304. Wynik z sierpnia br. to miesięczny rekord sprzedaży spółki. </w:t>
      </w:r>
    </w:p>
    <w:p w14:paraId="08E3538A" w14:textId="71B27BE6" w:rsidR="00F1499B" w:rsidRPr="00B43BA4" w:rsidRDefault="00F1499B" w:rsidP="00B43BA4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1499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Spółka po 3 kwartałach 2021 roku wydała łącznie 2390 lokali, co oznacza wzrost o 34% </w:t>
      </w:r>
      <w:proofErr w:type="spellStart"/>
      <w:r w:rsidRPr="00F1499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rdr</w:t>
      </w:r>
      <w:proofErr w:type="spellEnd"/>
      <w:r w:rsidRPr="00F1499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Najwięcej lokali </w:t>
      </w:r>
      <w:r w:rsidRPr="00B43BA4">
        <w:rPr>
          <w:rFonts w:asciiTheme="majorHAnsi" w:hAnsiTheme="majorHAnsi" w:cstheme="majorHAnsi"/>
          <w:sz w:val="22"/>
          <w:szCs w:val="22"/>
        </w:rPr>
        <w:t>zostało wydanych w Warszawie (599), Łodzi (426) i Poznaniu (</w:t>
      </w:r>
      <w:r w:rsidR="003B489F" w:rsidRPr="00B43BA4">
        <w:rPr>
          <w:rFonts w:asciiTheme="majorHAnsi" w:hAnsiTheme="majorHAnsi" w:cstheme="majorHAnsi"/>
          <w:sz w:val="22"/>
          <w:szCs w:val="22"/>
        </w:rPr>
        <w:t>390</w:t>
      </w:r>
      <w:r w:rsidRPr="00B43BA4">
        <w:rPr>
          <w:rFonts w:asciiTheme="majorHAnsi" w:hAnsiTheme="majorHAnsi" w:cstheme="majorHAnsi"/>
          <w:sz w:val="22"/>
          <w:szCs w:val="22"/>
        </w:rPr>
        <w:t>), następnie Wrocławiu (361), Krakowie (</w:t>
      </w:r>
      <w:r w:rsidR="003B489F" w:rsidRPr="00B43BA4">
        <w:rPr>
          <w:rFonts w:asciiTheme="majorHAnsi" w:hAnsiTheme="majorHAnsi" w:cstheme="majorHAnsi"/>
          <w:sz w:val="22"/>
          <w:szCs w:val="22"/>
        </w:rPr>
        <w:t>316</w:t>
      </w:r>
      <w:r w:rsidRPr="00B43BA4">
        <w:rPr>
          <w:rFonts w:asciiTheme="majorHAnsi" w:hAnsiTheme="majorHAnsi" w:cstheme="majorHAnsi"/>
          <w:sz w:val="22"/>
          <w:szCs w:val="22"/>
        </w:rPr>
        <w:t>), Katowicach (186) i Trójmieście (112).</w:t>
      </w:r>
    </w:p>
    <w:p w14:paraId="667562D0" w14:textId="7C388FB0" w:rsidR="00C36ED7" w:rsidRPr="00B43BA4" w:rsidRDefault="00C36ED7" w:rsidP="00B43BA4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43BA4">
        <w:rPr>
          <w:rFonts w:asciiTheme="majorHAnsi" w:hAnsiTheme="majorHAnsi" w:cstheme="majorHAnsi"/>
          <w:sz w:val="22"/>
          <w:szCs w:val="22"/>
        </w:rPr>
        <w:t xml:space="preserve">W dniu </w:t>
      </w:r>
      <w:r w:rsidR="000F7104" w:rsidRPr="00B43BA4">
        <w:rPr>
          <w:rFonts w:asciiTheme="majorHAnsi" w:hAnsiTheme="majorHAnsi" w:cstheme="majorHAnsi"/>
          <w:sz w:val="22"/>
          <w:szCs w:val="22"/>
        </w:rPr>
        <w:t>15 lipca br. spółka</w:t>
      </w:r>
      <w:r w:rsidRPr="00B43BA4">
        <w:rPr>
          <w:rFonts w:asciiTheme="majorHAnsi" w:hAnsiTheme="majorHAnsi" w:cstheme="majorHAnsi"/>
          <w:sz w:val="22"/>
          <w:szCs w:val="22"/>
        </w:rPr>
        <w:t xml:space="preserve"> wypła</w:t>
      </w:r>
      <w:r w:rsidR="000F7104" w:rsidRPr="00B43BA4">
        <w:rPr>
          <w:rFonts w:asciiTheme="majorHAnsi" w:hAnsiTheme="majorHAnsi" w:cstheme="majorHAnsi"/>
          <w:sz w:val="22"/>
          <w:szCs w:val="22"/>
        </w:rPr>
        <w:t>ciła</w:t>
      </w:r>
      <w:r w:rsidRPr="00B43BA4">
        <w:rPr>
          <w:rFonts w:asciiTheme="majorHAnsi" w:hAnsiTheme="majorHAnsi" w:cstheme="majorHAnsi"/>
          <w:sz w:val="22"/>
          <w:szCs w:val="22"/>
        </w:rPr>
        <w:t xml:space="preserve"> dywidend</w:t>
      </w:r>
      <w:r w:rsidR="00650343" w:rsidRPr="00B43BA4">
        <w:rPr>
          <w:rFonts w:asciiTheme="majorHAnsi" w:hAnsiTheme="majorHAnsi" w:cstheme="majorHAnsi"/>
          <w:sz w:val="22"/>
          <w:szCs w:val="22"/>
        </w:rPr>
        <w:t>ę</w:t>
      </w:r>
      <w:r w:rsidRPr="00B43BA4">
        <w:rPr>
          <w:rFonts w:asciiTheme="majorHAnsi" w:hAnsiTheme="majorHAnsi" w:cstheme="majorHAnsi"/>
          <w:sz w:val="22"/>
          <w:szCs w:val="22"/>
        </w:rPr>
        <w:t xml:space="preserve"> w wysokości 80% zeszłorocznego zysku netto jednostki dominującej. Oznacza to, że do akcjonariuszy trafi</w:t>
      </w:r>
      <w:r w:rsidR="000F7104" w:rsidRPr="00B43BA4">
        <w:rPr>
          <w:rFonts w:asciiTheme="majorHAnsi" w:hAnsiTheme="majorHAnsi" w:cstheme="majorHAnsi"/>
          <w:sz w:val="22"/>
          <w:szCs w:val="22"/>
        </w:rPr>
        <w:t xml:space="preserve">ło </w:t>
      </w:r>
      <w:r w:rsidRPr="00B43BA4">
        <w:rPr>
          <w:rFonts w:asciiTheme="majorHAnsi" w:hAnsiTheme="majorHAnsi" w:cstheme="majorHAnsi"/>
          <w:sz w:val="22"/>
          <w:szCs w:val="22"/>
        </w:rPr>
        <w:t>117,3 mln złotych, czyli 3,03 zł na akcję. Pozostał</w:t>
      </w:r>
      <w:r w:rsidR="000F7104" w:rsidRPr="00B43BA4">
        <w:rPr>
          <w:rFonts w:asciiTheme="majorHAnsi" w:hAnsiTheme="majorHAnsi" w:cstheme="majorHAnsi"/>
          <w:sz w:val="22"/>
          <w:szCs w:val="22"/>
        </w:rPr>
        <w:t>a</w:t>
      </w:r>
      <w:r w:rsidRPr="00B43BA4">
        <w:rPr>
          <w:rFonts w:asciiTheme="majorHAnsi" w:hAnsiTheme="majorHAnsi" w:cstheme="majorHAnsi"/>
          <w:sz w:val="22"/>
          <w:szCs w:val="22"/>
        </w:rPr>
        <w:t xml:space="preserve"> część wypracowanego zysku – 28,4 mln zł – zasili</w:t>
      </w:r>
      <w:r w:rsidR="000F7104" w:rsidRPr="00B43BA4">
        <w:rPr>
          <w:rFonts w:asciiTheme="majorHAnsi" w:hAnsiTheme="majorHAnsi" w:cstheme="majorHAnsi"/>
          <w:sz w:val="22"/>
          <w:szCs w:val="22"/>
        </w:rPr>
        <w:t>ła</w:t>
      </w:r>
      <w:r w:rsidRPr="00B43BA4">
        <w:rPr>
          <w:rFonts w:asciiTheme="majorHAnsi" w:hAnsiTheme="majorHAnsi" w:cstheme="majorHAnsi"/>
          <w:sz w:val="22"/>
          <w:szCs w:val="22"/>
        </w:rPr>
        <w:t xml:space="preserve"> kapitał zapasowy. Dzień dywidendy ustalono na 7 lipca, a termin wypłaty na 15 lipca br. Od początku obecności ATAL na GPW łączna kwota wypłaconej dywidendy to 524 mln zł.</w:t>
      </w:r>
    </w:p>
    <w:p w14:paraId="033ACF1D" w14:textId="337630B8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="003B489F" w:rsidRPr="00B43BA4">
        <w:rPr>
          <w:rFonts w:asciiTheme="majorHAnsi" w:hAnsiTheme="majorHAnsi" w:cstheme="majorHAnsi"/>
          <w:sz w:val="22"/>
          <w:szCs w:val="22"/>
        </w:rPr>
        <w:t>48%</w:t>
      </w:r>
      <w:r w:rsidRPr="002239A2">
        <w:rPr>
          <w:rFonts w:asciiTheme="majorHAnsi" w:hAnsiTheme="majorHAnsi" w:cstheme="majorHAnsi"/>
          <w:sz w:val="22"/>
          <w:szCs w:val="22"/>
        </w:rPr>
        <w:t xml:space="preserve">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3B489F" w:rsidRPr="00B43BA4">
        <w:rPr>
          <w:rFonts w:asciiTheme="majorHAnsi" w:hAnsiTheme="majorHAnsi" w:cstheme="majorHAnsi"/>
          <w:sz w:val="22"/>
          <w:szCs w:val="22"/>
        </w:rPr>
        <w:t>prawie  84%</w:t>
      </w:r>
      <w:r w:rsidR="003B489F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>. W zeszłym roku jednorazowo zmieniono politykę dywidendy ze względu na sytuację związaną z pandemią koronawirusa.</w:t>
      </w:r>
    </w:p>
    <w:p w14:paraId="48E8D55A" w14:textId="0DD7CDA1" w:rsidR="00C36ED7" w:rsidRDefault="00C36ED7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 w:rsidR="00174736">
        <w:rPr>
          <w:rFonts w:asciiTheme="majorHAnsi" w:hAnsiTheme="majorHAnsi" w:cstheme="majorHAnsi"/>
          <w:sz w:val="22"/>
          <w:szCs w:val="22"/>
        </w:rPr>
        <w:t>pierwszym półroczu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="00AF2664">
        <w:rPr>
          <w:rFonts w:asciiTheme="majorHAnsi" w:hAnsiTheme="majorHAnsi" w:cstheme="majorHAnsi"/>
          <w:sz w:val="22"/>
          <w:szCs w:val="22"/>
        </w:rPr>
        <w:t>4</w:t>
      </w:r>
      <w:r w:rsidRPr="00A25007">
        <w:rPr>
          <w:rFonts w:asciiTheme="majorHAnsi" w:hAnsiTheme="majorHAnsi" w:cstheme="majorHAnsi"/>
          <w:sz w:val="22"/>
          <w:szCs w:val="22"/>
        </w:rPr>
        <w:t xml:space="preserve"> nowe grunty inwestycyjne w Katowicach</w:t>
      </w:r>
      <w:r w:rsidR="00AF2664">
        <w:rPr>
          <w:rFonts w:asciiTheme="majorHAnsi" w:hAnsiTheme="majorHAnsi" w:cstheme="majorHAnsi"/>
          <w:sz w:val="22"/>
          <w:szCs w:val="22"/>
        </w:rPr>
        <w:t xml:space="preserve">, </w:t>
      </w:r>
      <w:r w:rsidRPr="00A25007">
        <w:rPr>
          <w:rFonts w:asciiTheme="majorHAnsi" w:hAnsiTheme="majorHAnsi" w:cstheme="majorHAnsi"/>
          <w:sz w:val="22"/>
          <w:szCs w:val="22"/>
        </w:rPr>
        <w:t>Poznaniu</w:t>
      </w:r>
      <w:r w:rsidR="00AF2664">
        <w:rPr>
          <w:rFonts w:asciiTheme="majorHAnsi" w:hAnsiTheme="majorHAnsi" w:cstheme="majorHAnsi"/>
          <w:sz w:val="22"/>
          <w:szCs w:val="22"/>
        </w:rPr>
        <w:t>, Krakowie oraz Warszawie</w:t>
      </w:r>
      <w:r w:rsidRPr="00A25007">
        <w:rPr>
          <w:rFonts w:asciiTheme="majorHAnsi" w:hAnsiTheme="majorHAnsi" w:cstheme="majorHAnsi"/>
          <w:sz w:val="22"/>
          <w:szCs w:val="22"/>
        </w:rPr>
        <w:t xml:space="preserve">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</w:t>
      </w:r>
      <w:r w:rsidR="00AF2664">
        <w:rPr>
          <w:rFonts w:asciiTheme="majorHAnsi" w:hAnsiTheme="majorHAnsi" w:cstheme="majorHAnsi"/>
          <w:sz w:val="22"/>
          <w:szCs w:val="22"/>
        </w:rPr>
        <w:t>9</w:t>
      </w:r>
      <w:r w:rsidRPr="00786CF6">
        <w:rPr>
          <w:rFonts w:asciiTheme="majorHAnsi" w:hAnsiTheme="majorHAnsi" w:cstheme="majorHAnsi"/>
          <w:sz w:val="22"/>
          <w:szCs w:val="22"/>
        </w:rPr>
        <w:t xml:space="preserve">2 mln zł, w przeliczeniu na 1 mkw. PUM to </w:t>
      </w:r>
      <w:r w:rsidR="00AF2664">
        <w:rPr>
          <w:rFonts w:asciiTheme="majorHAnsi" w:hAnsiTheme="majorHAnsi" w:cstheme="majorHAnsi"/>
          <w:sz w:val="22"/>
          <w:szCs w:val="22"/>
        </w:rPr>
        <w:t>714</w:t>
      </w:r>
      <w:r w:rsidRPr="00A25007">
        <w:rPr>
          <w:rFonts w:asciiTheme="majorHAnsi" w:hAnsiTheme="majorHAnsi" w:cstheme="majorHAnsi"/>
          <w:sz w:val="22"/>
          <w:szCs w:val="22"/>
        </w:rPr>
        <w:t xml:space="preserve">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 xml:space="preserve">ereny pozwolą na realizację </w:t>
      </w:r>
      <w:r w:rsidR="00AF2664">
        <w:rPr>
          <w:rFonts w:asciiTheme="majorHAnsi" w:hAnsiTheme="majorHAnsi" w:cstheme="majorHAnsi"/>
          <w:sz w:val="22"/>
          <w:szCs w:val="22"/>
        </w:rPr>
        <w:t>129</w:t>
      </w:r>
      <w:r w:rsidRPr="00A25007">
        <w:rPr>
          <w:rFonts w:asciiTheme="majorHAnsi" w:hAnsiTheme="majorHAnsi" w:cstheme="majorHAnsi"/>
          <w:sz w:val="22"/>
          <w:szCs w:val="22"/>
        </w:rPr>
        <w:t xml:space="preserve">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>Obecny bank ziemi w posiadaniu spółki w pełni zabezpiecza plany inwestycyjne na najbliższe lata.</w:t>
      </w:r>
    </w:p>
    <w:p w14:paraId="0E3C32AC" w14:textId="77777777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F7104"/>
    <w:rsid w:val="00174736"/>
    <w:rsid w:val="00183A23"/>
    <w:rsid w:val="00254108"/>
    <w:rsid w:val="002763F7"/>
    <w:rsid w:val="002926D9"/>
    <w:rsid w:val="00334F1E"/>
    <w:rsid w:val="00363B72"/>
    <w:rsid w:val="003B489F"/>
    <w:rsid w:val="003E156A"/>
    <w:rsid w:val="003E5B55"/>
    <w:rsid w:val="003F0FAB"/>
    <w:rsid w:val="00422EDD"/>
    <w:rsid w:val="00470299"/>
    <w:rsid w:val="004F2D4A"/>
    <w:rsid w:val="005957D8"/>
    <w:rsid w:val="00625460"/>
    <w:rsid w:val="00650343"/>
    <w:rsid w:val="006725EC"/>
    <w:rsid w:val="006A6B5F"/>
    <w:rsid w:val="006C4FC5"/>
    <w:rsid w:val="00726378"/>
    <w:rsid w:val="00732C9F"/>
    <w:rsid w:val="00747CF7"/>
    <w:rsid w:val="007548B3"/>
    <w:rsid w:val="00776275"/>
    <w:rsid w:val="007E51F0"/>
    <w:rsid w:val="00801B9D"/>
    <w:rsid w:val="0080615A"/>
    <w:rsid w:val="00841B21"/>
    <w:rsid w:val="008565A4"/>
    <w:rsid w:val="008C4935"/>
    <w:rsid w:val="008C4AA0"/>
    <w:rsid w:val="0092550B"/>
    <w:rsid w:val="009876A4"/>
    <w:rsid w:val="009A14C7"/>
    <w:rsid w:val="009E348F"/>
    <w:rsid w:val="00A010BB"/>
    <w:rsid w:val="00A2037F"/>
    <w:rsid w:val="00A55E6E"/>
    <w:rsid w:val="00A703B1"/>
    <w:rsid w:val="00A81724"/>
    <w:rsid w:val="00AB191F"/>
    <w:rsid w:val="00AB4741"/>
    <w:rsid w:val="00AF2664"/>
    <w:rsid w:val="00B226AF"/>
    <w:rsid w:val="00B378CF"/>
    <w:rsid w:val="00B43BA4"/>
    <w:rsid w:val="00BD3E25"/>
    <w:rsid w:val="00C36ED7"/>
    <w:rsid w:val="00C408B3"/>
    <w:rsid w:val="00C91514"/>
    <w:rsid w:val="00CF3E59"/>
    <w:rsid w:val="00D1422C"/>
    <w:rsid w:val="00D25586"/>
    <w:rsid w:val="00DA1EDF"/>
    <w:rsid w:val="00DB0074"/>
    <w:rsid w:val="00E22A2E"/>
    <w:rsid w:val="00E76B05"/>
    <w:rsid w:val="00E96E87"/>
    <w:rsid w:val="00EA36FC"/>
    <w:rsid w:val="00EE36C5"/>
    <w:rsid w:val="00EF0C25"/>
    <w:rsid w:val="00F1499B"/>
    <w:rsid w:val="00F35315"/>
    <w:rsid w:val="00F717C1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2021-11-18T07:05:00Z</dcterms:created>
  <dcterms:modified xsi:type="dcterms:W3CDTF">2021-11-18T07:05:00Z</dcterms:modified>
</cp:coreProperties>
</file>